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8"/>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6E93328C">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生态科技新城杭集镇2025年污水处理提质增效工程EPC工程总承包</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PE管材料采购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8"/>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2025</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7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25 </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8"/>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57"/>
        <w:gridCol w:w="1942"/>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57"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D4E268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生态科技新城杭集镇2025年污水处理提质增效工程EPC工程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57"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57"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57"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57"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57"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57"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bookmarkStart w:id="2" w:name="_GoBack"/>
            <w:bookmarkEnd w:id="2"/>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57"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25</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27 </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57"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72"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57"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4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57"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57"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8"/>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57"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生态科技新城杭集镇2025年污水处理提质增效工程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8"/>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color w:val="000000" w:themeColor="text1"/>
          <w:szCs w:val="21"/>
          <w:lang w:val="en-US" w:eastAsia="zh-CN"/>
          <w14:textFill>
            <w14:solidFill>
              <w14:schemeClr w14:val="tx1"/>
            </w14:solidFill>
          </w14:textFill>
        </w:rPr>
        <w:t>生态科技新城杭集镇2025年污水处理提质增效工程</w:t>
      </w:r>
      <w:r>
        <w:rPr>
          <w:rFonts w:hint="eastAsia" w:ascii="宋体" w:hAnsi="宋体"/>
          <w:szCs w:val="21"/>
          <w:lang w:val="en-US" w:eastAsia="zh-CN"/>
        </w:rPr>
        <w:t>材料采购</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64"/>
        <w:gridCol w:w="1485"/>
        <w:gridCol w:w="855"/>
        <w:gridCol w:w="974"/>
        <w:gridCol w:w="1177"/>
        <w:gridCol w:w="1089"/>
        <w:gridCol w:w="1245"/>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shd w:val="clear" w:color="auto" w:fill="auto"/>
            <w:vAlign w:val="center"/>
          </w:tcPr>
          <w:p w14:paraId="51E9DF18">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2364" w:type="dxa"/>
            <w:shd w:val="clear" w:color="auto" w:fill="auto"/>
            <w:vAlign w:val="center"/>
          </w:tcPr>
          <w:p w14:paraId="69BE5FD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485" w:type="dxa"/>
            <w:shd w:val="clear" w:color="auto" w:fill="auto"/>
            <w:vAlign w:val="center"/>
          </w:tcPr>
          <w:p w14:paraId="7063CC3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855" w:type="dxa"/>
            <w:shd w:val="clear" w:color="auto" w:fill="auto"/>
            <w:vAlign w:val="center"/>
          </w:tcPr>
          <w:p w14:paraId="3BAD5D81">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74" w:type="dxa"/>
            <w:shd w:val="clear" w:color="auto" w:fill="auto"/>
            <w:vAlign w:val="center"/>
          </w:tcPr>
          <w:p w14:paraId="2F6FC91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177" w:type="dxa"/>
            <w:shd w:val="clear" w:color="auto" w:fill="auto"/>
            <w:vAlign w:val="center"/>
          </w:tcPr>
          <w:p w14:paraId="0FCEADCB">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最高限价</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p>
        </w:tc>
        <w:tc>
          <w:tcPr>
            <w:tcW w:w="1089" w:type="dxa"/>
            <w:shd w:val="clear" w:color="auto" w:fill="auto"/>
            <w:vAlign w:val="center"/>
          </w:tcPr>
          <w:p w14:paraId="204CA9B3">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总价（</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w:t>
            </w:r>
          </w:p>
        </w:tc>
        <w:tc>
          <w:tcPr>
            <w:tcW w:w="1245" w:type="dxa"/>
            <w:shd w:val="clear" w:color="auto" w:fill="auto"/>
            <w:vAlign w:val="center"/>
          </w:tcPr>
          <w:p w14:paraId="6B2ADE2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2364"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495645EC">
            <w:pPr>
              <w:jc w:val="center"/>
              <w:rPr>
                <w:rFonts w:hint="default"/>
                <w:vertAlign w:val="baseline"/>
                <w:lang w:val="en-US" w:eastAsia="zh-CN"/>
              </w:rPr>
            </w:pPr>
            <w:r>
              <w:rPr>
                <w:rFonts w:hint="default"/>
                <w:vertAlign w:val="baseline"/>
                <w:lang w:val="en-US" w:eastAsia="zh-CN"/>
              </w:rPr>
              <w:t>dn110</w:t>
            </w:r>
          </w:p>
        </w:tc>
        <w:tc>
          <w:tcPr>
            <w:tcW w:w="855"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54</w:t>
            </w:r>
          </w:p>
        </w:tc>
        <w:tc>
          <w:tcPr>
            <w:tcW w:w="1177"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25</w:t>
            </w:r>
          </w:p>
        </w:tc>
        <w:tc>
          <w:tcPr>
            <w:tcW w:w="1089"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1350</w:t>
            </w:r>
          </w:p>
        </w:tc>
        <w:tc>
          <w:tcPr>
            <w:tcW w:w="1245" w:type="dxa"/>
            <w:vAlign w:val="center"/>
          </w:tcPr>
          <w:p w14:paraId="70D475DE">
            <w:pPr>
              <w:jc w:val="center"/>
              <w:rPr>
                <w:rFonts w:hint="default"/>
                <w:vertAlign w:val="baseline"/>
                <w:lang w:val="en-US" w:eastAsia="zh-CN"/>
              </w:rPr>
            </w:pPr>
            <w:r>
              <w:rPr>
                <w:rFonts w:hint="default"/>
                <w:vertAlign w:val="baseline"/>
                <w:lang w:val="en-US" w:eastAsia="zh-CN"/>
              </w:rPr>
              <w:t>SDR17系列，环刚度≥</w:t>
            </w:r>
            <w:r>
              <w:rPr>
                <w:rFonts w:hint="eastAsia"/>
                <w:vertAlign w:val="baseline"/>
                <w:lang w:val="en-US" w:eastAsia="zh-CN"/>
              </w:rPr>
              <w:t>8</w:t>
            </w:r>
            <w:r>
              <w:rPr>
                <w:rFonts w:hint="default"/>
                <w:vertAlign w:val="baseline"/>
                <w:lang w:val="en-US" w:eastAsia="zh-CN"/>
              </w:rPr>
              <w:t>KN/㎡</w:t>
            </w:r>
          </w:p>
        </w:tc>
      </w:tr>
      <w:tr w14:paraId="6580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09E87AEB">
            <w:pPr>
              <w:jc w:val="center"/>
              <w:rPr>
                <w:rFonts w:hint="default"/>
                <w:vertAlign w:val="baseline"/>
                <w:lang w:val="en-US" w:eastAsia="zh-CN"/>
              </w:rPr>
            </w:pPr>
            <w:r>
              <w:rPr>
                <w:rFonts w:hint="eastAsia"/>
                <w:vertAlign w:val="baseline"/>
                <w:lang w:val="en-US" w:eastAsia="zh-CN"/>
              </w:rPr>
              <w:t>2</w:t>
            </w:r>
          </w:p>
        </w:tc>
        <w:tc>
          <w:tcPr>
            <w:tcW w:w="2364" w:type="dxa"/>
            <w:vAlign w:val="center"/>
          </w:tcPr>
          <w:p w14:paraId="1BD08B72">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367DFB96">
            <w:pPr>
              <w:jc w:val="center"/>
              <w:rPr>
                <w:rFonts w:hint="default"/>
                <w:vertAlign w:val="baseline"/>
                <w:lang w:val="en-US" w:eastAsia="zh-CN"/>
              </w:rPr>
            </w:pPr>
            <w:r>
              <w:rPr>
                <w:rFonts w:hint="default"/>
                <w:vertAlign w:val="baseline"/>
                <w:lang w:val="en-US" w:eastAsia="zh-CN"/>
              </w:rPr>
              <w:t>dn225</w:t>
            </w:r>
          </w:p>
        </w:tc>
        <w:tc>
          <w:tcPr>
            <w:tcW w:w="855" w:type="dxa"/>
            <w:vAlign w:val="center"/>
          </w:tcPr>
          <w:p w14:paraId="705A266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2DE8C38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120</w:t>
            </w:r>
          </w:p>
        </w:tc>
        <w:tc>
          <w:tcPr>
            <w:tcW w:w="1177" w:type="dxa"/>
            <w:shd w:val="clear" w:color="auto" w:fill="auto"/>
            <w:vAlign w:val="center"/>
          </w:tcPr>
          <w:p w14:paraId="13E733D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92</w:t>
            </w:r>
          </w:p>
        </w:tc>
        <w:tc>
          <w:tcPr>
            <w:tcW w:w="1089" w:type="dxa"/>
            <w:vAlign w:val="center"/>
          </w:tcPr>
          <w:p w14:paraId="62A3FAA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11040</w:t>
            </w:r>
          </w:p>
        </w:tc>
        <w:tc>
          <w:tcPr>
            <w:tcW w:w="1245" w:type="dxa"/>
            <w:vAlign w:val="center"/>
          </w:tcPr>
          <w:p w14:paraId="317FFD32">
            <w:pPr>
              <w:jc w:val="center"/>
              <w:rPr>
                <w:rFonts w:hint="eastAsia"/>
                <w:vertAlign w:val="baseline"/>
                <w:lang w:val="en-US" w:eastAsia="zh-CN"/>
              </w:rPr>
            </w:pPr>
            <w:r>
              <w:rPr>
                <w:rFonts w:hint="eastAsia"/>
                <w:vertAlign w:val="baseline"/>
                <w:lang w:val="en-US" w:eastAsia="zh-CN"/>
              </w:rPr>
              <w:t>SDR17系列,环 刚度≥16KN/㎡</w:t>
            </w:r>
          </w:p>
        </w:tc>
      </w:tr>
      <w:tr w14:paraId="384C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6060160">
            <w:pPr>
              <w:jc w:val="center"/>
              <w:rPr>
                <w:rFonts w:hint="default"/>
                <w:vertAlign w:val="baseline"/>
                <w:lang w:val="en-US" w:eastAsia="zh-CN"/>
              </w:rPr>
            </w:pPr>
            <w:r>
              <w:rPr>
                <w:rFonts w:hint="eastAsia"/>
                <w:vertAlign w:val="baseline"/>
                <w:lang w:val="en-US" w:eastAsia="zh-CN"/>
              </w:rPr>
              <w:t>3</w:t>
            </w:r>
          </w:p>
        </w:tc>
        <w:tc>
          <w:tcPr>
            <w:tcW w:w="2364" w:type="dxa"/>
            <w:vAlign w:val="center"/>
          </w:tcPr>
          <w:p w14:paraId="72784DB0">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556F80E4">
            <w:pPr>
              <w:jc w:val="center"/>
              <w:rPr>
                <w:rFonts w:hint="default"/>
                <w:vertAlign w:val="baseline"/>
                <w:lang w:val="en-US" w:eastAsia="zh-CN"/>
              </w:rPr>
            </w:pPr>
            <w:r>
              <w:rPr>
                <w:rFonts w:hint="default"/>
                <w:vertAlign w:val="baseline"/>
                <w:lang w:val="en-US" w:eastAsia="zh-CN"/>
              </w:rPr>
              <w:t>dn</w:t>
            </w:r>
            <w:r>
              <w:rPr>
                <w:rFonts w:hint="eastAsia"/>
                <w:vertAlign w:val="baseline"/>
                <w:lang w:val="en-US" w:eastAsia="zh-CN"/>
              </w:rPr>
              <w:t>315</w:t>
            </w:r>
          </w:p>
        </w:tc>
        <w:tc>
          <w:tcPr>
            <w:tcW w:w="855" w:type="dxa"/>
            <w:vAlign w:val="center"/>
          </w:tcPr>
          <w:p w14:paraId="496FAE6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7339946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2544</w:t>
            </w:r>
          </w:p>
        </w:tc>
        <w:tc>
          <w:tcPr>
            <w:tcW w:w="1177" w:type="dxa"/>
            <w:shd w:val="clear" w:color="auto" w:fill="auto"/>
            <w:vAlign w:val="center"/>
          </w:tcPr>
          <w:p w14:paraId="652878B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180</w:t>
            </w:r>
          </w:p>
        </w:tc>
        <w:tc>
          <w:tcPr>
            <w:tcW w:w="1089" w:type="dxa"/>
            <w:vAlign w:val="center"/>
          </w:tcPr>
          <w:p w14:paraId="70230F0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457920</w:t>
            </w:r>
          </w:p>
        </w:tc>
        <w:tc>
          <w:tcPr>
            <w:tcW w:w="1245" w:type="dxa"/>
            <w:vAlign w:val="center"/>
          </w:tcPr>
          <w:p w14:paraId="1D9E033C">
            <w:pPr>
              <w:jc w:val="center"/>
              <w:rPr>
                <w:rFonts w:hint="eastAsia"/>
                <w:vertAlign w:val="baseline"/>
                <w:lang w:val="en-US" w:eastAsia="zh-CN"/>
              </w:rPr>
            </w:pPr>
            <w:r>
              <w:rPr>
                <w:rFonts w:hint="eastAsia"/>
                <w:vertAlign w:val="baseline"/>
                <w:lang w:val="en-US" w:eastAsia="zh-CN"/>
              </w:rPr>
              <w:t>SDR17系列,环 刚度≥16KN/㎡</w:t>
            </w:r>
          </w:p>
        </w:tc>
      </w:tr>
      <w:tr w14:paraId="5D65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0E14F68C">
            <w:pPr>
              <w:jc w:val="center"/>
              <w:rPr>
                <w:rFonts w:hint="default"/>
                <w:vertAlign w:val="baseline"/>
                <w:lang w:val="en-US" w:eastAsia="zh-CN"/>
              </w:rPr>
            </w:pPr>
            <w:r>
              <w:rPr>
                <w:rFonts w:hint="eastAsia"/>
                <w:vertAlign w:val="baseline"/>
                <w:lang w:val="en-US" w:eastAsia="zh-CN"/>
              </w:rPr>
              <w:t>4</w:t>
            </w:r>
          </w:p>
        </w:tc>
        <w:tc>
          <w:tcPr>
            <w:tcW w:w="2364" w:type="dxa"/>
            <w:vAlign w:val="center"/>
          </w:tcPr>
          <w:p w14:paraId="27A96A5C">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174C87E2">
            <w:pPr>
              <w:jc w:val="center"/>
              <w:rPr>
                <w:rFonts w:hint="default"/>
                <w:vertAlign w:val="baseline"/>
                <w:lang w:val="en-US" w:eastAsia="zh-CN"/>
              </w:rPr>
            </w:pPr>
            <w:r>
              <w:rPr>
                <w:rFonts w:hint="default"/>
                <w:vertAlign w:val="baseline"/>
                <w:lang w:val="en-US" w:eastAsia="zh-CN"/>
              </w:rPr>
              <w:t>dn355</w:t>
            </w:r>
          </w:p>
        </w:tc>
        <w:tc>
          <w:tcPr>
            <w:tcW w:w="855" w:type="dxa"/>
            <w:vAlign w:val="center"/>
          </w:tcPr>
          <w:p w14:paraId="5C84C956">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4E97AA2C">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1518</w:t>
            </w:r>
          </w:p>
        </w:tc>
        <w:tc>
          <w:tcPr>
            <w:tcW w:w="1177" w:type="dxa"/>
            <w:shd w:val="clear" w:color="auto" w:fill="auto"/>
            <w:vAlign w:val="center"/>
          </w:tcPr>
          <w:p w14:paraId="6BAD306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230</w:t>
            </w:r>
          </w:p>
        </w:tc>
        <w:tc>
          <w:tcPr>
            <w:tcW w:w="1089" w:type="dxa"/>
            <w:vAlign w:val="center"/>
          </w:tcPr>
          <w:p w14:paraId="5937CFB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349140</w:t>
            </w:r>
          </w:p>
        </w:tc>
        <w:tc>
          <w:tcPr>
            <w:tcW w:w="1245" w:type="dxa"/>
            <w:vAlign w:val="center"/>
          </w:tcPr>
          <w:p w14:paraId="5EC5BCB8">
            <w:pPr>
              <w:jc w:val="center"/>
              <w:rPr>
                <w:rFonts w:hint="eastAsia"/>
                <w:vertAlign w:val="baseline"/>
                <w:lang w:val="en-US" w:eastAsia="zh-CN"/>
              </w:rPr>
            </w:pPr>
            <w:r>
              <w:rPr>
                <w:rFonts w:hint="eastAsia"/>
                <w:vertAlign w:val="baseline"/>
                <w:lang w:val="en-US" w:eastAsia="zh-CN"/>
              </w:rPr>
              <w:t>SDR17系列,环 刚度≥16KN/㎡</w:t>
            </w:r>
          </w:p>
        </w:tc>
      </w:tr>
      <w:tr w14:paraId="465B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2220E2C6">
            <w:pPr>
              <w:jc w:val="center"/>
              <w:rPr>
                <w:rFonts w:hint="default"/>
                <w:vertAlign w:val="baseline"/>
                <w:lang w:val="en-US" w:eastAsia="zh-CN"/>
              </w:rPr>
            </w:pPr>
            <w:r>
              <w:rPr>
                <w:rFonts w:hint="eastAsia"/>
                <w:vertAlign w:val="baseline"/>
                <w:lang w:val="en-US" w:eastAsia="zh-CN"/>
              </w:rPr>
              <w:t>5</w:t>
            </w:r>
          </w:p>
        </w:tc>
        <w:tc>
          <w:tcPr>
            <w:tcW w:w="2364" w:type="dxa"/>
            <w:vAlign w:val="center"/>
          </w:tcPr>
          <w:p w14:paraId="34FD4899">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2F3DC5EF">
            <w:pPr>
              <w:jc w:val="center"/>
              <w:rPr>
                <w:rFonts w:hint="default"/>
                <w:vertAlign w:val="baseline"/>
                <w:lang w:val="en-US" w:eastAsia="zh-CN"/>
              </w:rPr>
            </w:pPr>
            <w:r>
              <w:rPr>
                <w:rFonts w:hint="default"/>
                <w:vertAlign w:val="baseline"/>
                <w:lang w:val="en-US" w:eastAsia="zh-CN"/>
              </w:rPr>
              <w:t>dn450</w:t>
            </w:r>
          </w:p>
        </w:tc>
        <w:tc>
          <w:tcPr>
            <w:tcW w:w="855" w:type="dxa"/>
            <w:vAlign w:val="center"/>
          </w:tcPr>
          <w:p w14:paraId="0F5FEB1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517C590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138</w:t>
            </w:r>
          </w:p>
        </w:tc>
        <w:tc>
          <w:tcPr>
            <w:tcW w:w="1177" w:type="dxa"/>
            <w:shd w:val="clear" w:color="auto" w:fill="auto"/>
            <w:vAlign w:val="center"/>
          </w:tcPr>
          <w:p w14:paraId="0D7DBEA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380</w:t>
            </w:r>
          </w:p>
        </w:tc>
        <w:tc>
          <w:tcPr>
            <w:tcW w:w="1089" w:type="dxa"/>
            <w:vAlign w:val="center"/>
          </w:tcPr>
          <w:p w14:paraId="3E23082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52440</w:t>
            </w:r>
          </w:p>
        </w:tc>
        <w:tc>
          <w:tcPr>
            <w:tcW w:w="1245" w:type="dxa"/>
            <w:vAlign w:val="center"/>
          </w:tcPr>
          <w:p w14:paraId="57A7A6F8">
            <w:pPr>
              <w:jc w:val="center"/>
              <w:rPr>
                <w:rFonts w:hint="eastAsia"/>
                <w:vertAlign w:val="baseline"/>
                <w:lang w:val="en-US" w:eastAsia="zh-CN"/>
              </w:rPr>
            </w:pPr>
            <w:r>
              <w:rPr>
                <w:rFonts w:hint="eastAsia"/>
                <w:vertAlign w:val="baseline"/>
                <w:lang w:val="en-US" w:eastAsia="zh-CN"/>
              </w:rPr>
              <w:t>SDR17系列,环 刚度≥16KN/㎡</w:t>
            </w:r>
          </w:p>
        </w:tc>
      </w:tr>
      <w:tr w14:paraId="4197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EAC988D">
            <w:pPr>
              <w:jc w:val="center"/>
              <w:rPr>
                <w:rFonts w:hint="default"/>
                <w:vertAlign w:val="baseline"/>
                <w:lang w:val="en-US" w:eastAsia="zh-CN"/>
              </w:rPr>
            </w:pPr>
            <w:r>
              <w:rPr>
                <w:rFonts w:hint="eastAsia"/>
                <w:vertAlign w:val="baseline"/>
                <w:lang w:val="en-US" w:eastAsia="zh-CN"/>
              </w:rPr>
              <w:t>6</w:t>
            </w:r>
          </w:p>
        </w:tc>
        <w:tc>
          <w:tcPr>
            <w:tcW w:w="2364" w:type="dxa"/>
            <w:vAlign w:val="center"/>
          </w:tcPr>
          <w:p w14:paraId="6B51E60D">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1F558965">
            <w:pPr>
              <w:jc w:val="center"/>
              <w:rPr>
                <w:rFonts w:hint="default"/>
                <w:vertAlign w:val="baseline"/>
                <w:lang w:val="en-US" w:eastAsia="zh-CN"/>
              </w:rPr>
            </w:pPr>
            <w:r>
              <w:rPr>
                <w:rFonts w:hint="default"/>
                <w:vertAlign w:val="baseline"/>
                <w:lang w:val="en-US" w:eastAsia="zh-CN"/>
              </w:rPr>
              <w:t>dn450</w:t>
            </w:r>
          </w:p>
        </w:tc>
        <w:tc>
          <w:tcPr>
            <w:tcW w:w="855" w:type="dxa"/>
            <w:vAlign w:val="center"/>
          </w:tcPr>
          <w:p w14:paraId="0766194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6C951059">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198</w:t>
            </w:r>
          </w:p>
        </w:tc>
        <w:tc>
          <w:tcPr>
            <w:tcW w:w="1177" w:type="dxa"/>
            <w:shd w:val="clear" w:color="auto" w:fill="auto"/>
            <w:vAlign w:val="center"/>
          </w:tcPr>
          <w:p w14:paraId="6A0AB57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460</w:t>
            </w:r>
          </w:p>
        </w:tc>
        <w:tc>
          <w:tcPr>
            <w:tcW w:w="1089" w:type="dxa"/>
            <w:vAlign w:val="center"/>
          </w:tcPr>
          <w:p w14:paraId="65B0976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91080</w:t>
            </w:r>
          </w:p>
        </w:tc>
        <w:tc>
          <w:tcPr>
            <w:tcW w:w="1245" w:type="dxa"/>
            <w:vAlign w:val="center"/>
          </w:tcPr>
          <w:p w14:paraId="409604FF">
            <w:pPr>
              <w:jc w:val="center"/>
              <w:rPr>
                <w:rFonts w:hint="eastAsia"/>
                <w:vertAlign w:val="baseline"/>
                <w:lang w:val="en-US" w:eastAsia="zh-CN"/>
              </w:rPr>
            </w:pPr>
            <w:r>
              <w:rPr>
                <w:rFonts w:hint="eastAsia"/>
                <w:vertAlign w:val="baseline"/>
                <w:lang w:val="en-US" w:eastAsia="zh-CN"/>
              </w:rPr>
              <w:t>SDR13.6系列,环刚度≥32KN/㎡</w:t>
            </w:r>
          </w:p>
        </w:tc>
      </w:tr>
      <w:tr w14:paraId="7795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D916202">
            <w:pPr>
              <w:jc w:val="center"/>
              <w:rPr>
                <w:rFonts w:hint="default"/>
                <w:vertAlign w:val="baseline"/>
                <w:lang w:val="en-US" w:eastAsia="zh-CN"/>
              </w:rPr>
            </w:pPr>
            <w:r>
              <w:rPr>
                <w:rFonts w:hint="eastAsia"/>
                <w:vertAlign w:val="baseline"/>
                <w:lang w:val="en-US" w:eastAsia="zh-CN"/>
              </w:rPr>
              <w:t>7</w:t>
            </w:r>
          </w:p>
        </w:tc>
        <w:tc>
          <w:tcPr>
            <w:tcW w:w="2364" w:type="dxa"/>
            <w:vAlign w:val="center"/>
          </w:tcPr>
          <w:p w14:paraId="27730649">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PE实壁排水管</w:t>
            </w:r>
          </w:p>
        </w:tc>
        <w:tc>
          <w:tcPr>
            <w:tcW w:w="1485" w:type="dxa"/>
            <w:vAlign w:val="center"/>
          </w:tcPr>
          <w:p w14:paraId="3A31937C">
            <w:pPr>
              <w:jc w:val="center"/>
              <w:rPr>
                <w:rFonts w:hint="default"/>
                <w:vertAlign w:val="baseline"/>
                <w:lang w:val="en-US" w:eastAsia="zh-CN"/>
              </w:rPr>
            </w:pPr>
            <w:r>
              <w:rPr>
                <w:rFonts w:hint="default"/>
                <w:vertAlign w:val="baseline"/>
                <w:lang w:val="en-US" w:eastAsia="zh-CN"/>
              </w:rPr>
              <w:t>dn560</w:t>
            </w:r>
          </w:p>
        </w:tc>
        <w:tc>
          <w:tcPr>
            <w:tcW w:w="855" w:type="dxa"/>
            <w:vAlign w:val="center"/>
          </w:tcPr>
          <w:p w14:paraId="5A42EDC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74" w:type="dxa"/>
            <w:vAlign w:val="center"/>
          </w:tcPr>
          <w:p w14:paraId="3B70860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96</w:t>
            </w:r>
          </w:p>
        </w:tc>
        <w:tc>
          <w:tcPr>
            <w:tcW w:w="1177" w:type="dxa"/>
            <w:shd w:val="clear" w:color="auto" w:fill="auto"/>
            <w:vAlign w:val="center"/>
          </w:tcPr>
          <w:p w14:paraId="1DB5562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590</w:t>
            </w:r>
          </w:p>
        </w:tc>
        <w:tc>
          <w:tcPr>
            <w:tcW w:w="1089" w:type="dxa"/>
            <w:vAlign w:val="center"/>
          </w:tcPr>
          <w:p w14:paraId="22AB57C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56640</w:t>
            </w:r>
          </w:p>
        </w:tc>
        <w:tc>
          <w:tcPr>
            <w:tcW w:w="1245" w:type="dxa"/>
            <w:vAlign w:val="center"/>
          </w:tcPr>
          <w:p w14:paraId="0ACAA195">
            <w:pPr>
              <w:jc w:val="center"/>
              <w:rPr>
                <w:rFonts w:hint="eastAsia"/>
                <w:vertAlign w:val="baseline"/>
                <w:lang w:val="en-US" w:eastAsia="zh-CN"/>
              </w:rPr>
            </w:pPr>
            <w:r>
              <w:rPr>
                <w:rFonts w:hint="eastAsia"/>
                <w:vertAlign w:val="baseline"/>
                <w:lang w:val="en-US" w:eastAsia="zh-CN"/>
              </w:rPr>
              <w:t>SDR17系列,环 刚度≥16KN/㎡</w:t>
            </w: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2364"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85" w:type="dxa"/>
            <w:vAlign w:val="center"/>
          </w:tcPr>
          <w:p w14:paraId="317C8DB3">
            <w:pPr>
              <w:jc w:val="center"/>
              <w:rPr>
                <w:rFonts w:hint="default"/>
                <w:vertAlign w:val="baseline"/>
                <w:lang w:val="en-US" w:eastAsia="zh-CN"/>
              </w:rPr>
            </w:pPr>
          </w:p>
        </w:tc>
        <w:tc>
          <w:tcPr>
            <w:tcW w:w="855"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974"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177"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089" w:type="dxa"/>
            <w:shd w:val="clear" w:color="auto" w:fill="auto"/>
            <w:vAlign w:val="center"/>
          </w:tcPr>
          <w:p w14:paraId="75205A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1019610</w:t>
            </w:r>
          </w:p>
        </w:tc>
        <w:tc>
          <w:tcPr>
            <w:tcW w:w="1245" w:type="dxa"/>
            <w:vAlign w:val="center"/>
          </w:tcPr>
          <w:p w14:paraId="629E1A63">
            <w:pPr>
              <w:jc w:val="center"/>
              <w:rPr>
                <w:rFonts w:hint="default"/>
                <w:vertAlign w:val="baseline"/>
                <w:lang w:val="en-US" w:eastAsia="zh-CN"/>
              </w:rPr>
            </w:pPr>
          </w:p>
        </w:tc>
      </w:tr>
    </w:tbl>
    <w:p w14:paraId="45443C08">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注:PE实壁管经过建设单位认可的第三方检测单位检测，并出具相关报告，样品及检测费用包含在综合单价中。</w:t>
      </w:r>
    </w:p>
    <w:p w14:paraId="620F7424">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2C479DE3">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4、技术参数：盲管dn110采用PE实壁管，底管道环刚度≥SN8。dn225-dn560雨水管采用PE实壁排水管，管道规格为：PE100级, SDR17系列， 环刚度≥16KN/㎡，环柔性（压缩50﹪），内壁应圆滑，无反向弯曲，无破裂；氧化诱导时间 ＞ 20min（试验温度200℃）。dn355管道公称外径355mm，壁厚21.1mm，dn450管道公称外径450mm，壁厚26.7mm，dn560管道公称外径560mm， 壁厚33.2mm。dn450PE实壁排水管，环柔性(压缩50%):内壁应圆滑，无反向弯曲，无破裂;氧化诱导时间&gt;20min(试验温度200℃)。管道规格为:PE100级，SDR13.6系列，环刚度≥32KN/㎡，dn450管道公称外径450m，壁厚33.1mm。管材质量应符合《非开挖工程用聚烯管》（CJ/T 358-2019）的要求。</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BF5298">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5953615E">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报价含运费、卸货费用，</w:t>
      </w:r>
      <w:r>
        <w:rPr>
          <w:rFonts w:hint="eastAsia" w:ascii="宋体" w:hAnsi="宋体"/>
          <w:szCs w:val="21"/>
          <w:lang w:val="en-US" w:eastAsia="zh-CN"/>
        </w:rPr>
        <w:t>须提供投标书及报价清单</w:t>
      </w:r>
      <w:r>
        <w:rPr>
          <w:rFonts w:hint="eastAsia" w:ascii="宋体" w:hAnsi="宋体"/>
          <w:szCs w:val="21"/>
        </w:rPr>
        <w:t>。</w:t>
      </w:r>
    </w:p>
    <w:p w14:paraId="77150B3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1752941C">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eastAsia="zh-CN"/>
        </w:rPr>
        <w:t>。</w:t>
      </w:r>
    </w:p>
    <w:p w14:paraId="7D793760">
      <w:pPr>
        <w:autoSpaceDE w:val="0"/>
        <w:autoSpaceDN w:val="0"/>
        <w:adjustRightInd w:val="0"/>
        <w:snapToGrid w:val="0"/>
        <w:spacing w:afterAutospacing="0" w:line="480" w:lineRule="exact"/>
        <w:ind w:firstLine="561"/>
        <w:rPr>
          <w:rFonts w:hint="eastAsia" w:ascii="宋体" w:hAnsi="宋体"/>
          <w:szCs w:val="21"/>
          <w:lang w:val="en-US" w:eastAsia="zh-CN"/>
        </w:rPr>
      </w:pPr>
      <w:r>
        <w:rPr>
          <w:rFonts w:hint="eastAsia" w:ascii="宋体" w:hAnsi="宋体"/>
          <w:szCs w:val="21"/>
          <w:lang w:val="en-US" w:eastAsia="zh-CN"/>
        </w:rPr>
        <w:t>5、投标单位须承诺供货材料为以下品牌：公元、顾地、中财、联塑、洁润、豪洋。投标单位若为代理商须提供生产企业的授权委托证明。</w:t>
      </w:r>
    </w:p>
    <w:p w14:paraId="55A40178">
      <w:pPr>
        <w:pStyle w:val="2"/>
        <w:spacing w:before="0" w:beforeAutospacing="0" w:after="0" w:afterAutospacing="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 xml:space="preserve"> 6、投标单位须提供2份近3年PE实壁排水管材料供货业绩（合同金额65万元及以上），提供合同和发票复印件加盖公章，评标委员会会根据投标方提供的发票号码，在国家税务总局全国增值税发票查询平台进行核实，如发现一次虚假将作为废标处理”。</w:t>
      </w:r>
    </w:p>
    <w:p w14:paraId="40CD30AA">
      <w:pPr>
        <w:autoSpaceDE w:val="0"/>
        <w:autoSpaceDN w:val="0"/>
        <w:adjustRightInd w:val="0"/>
        <w:snapToGrid w:val="0"/>
        <w:spacing w:beforeAutospacing="0"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7、投标单位须提供质量承诺书。</w:t>
      </w:r>
    </w:p>
    <w:p w14:paraId="11DC297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8、</w:t>
      </w:r>
      <w:r>
        <w:rPr>
          <w:rFonts w:hint="eastAsia" w:ascii="宋体" w:hAnsi="宋体"/>
          <w:szCs w:val="21"/>
        </w:rPr>
        <w:t>投标单位须</w:t>
      </w:r>
      <w:r>
        <w:rPr>
          <w:rFonts w:hint="eastAsia" w:ascii="宋体" w:hAnsi="宋体"/>
          <w:szCs w:val="21"/>
          <w:lang w:val="en-US" w:eastAsia="zh-CN"/>
        </w:rPr>
        <w:t>提供一般纳税人证明。</w:t>
      </w:r>
    </w:p>
    <w:p w14:paraId="64C2FC4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9</w:t>
      </w:r>
      <w:r>
        <w:rPr>
          <w:rFonts w:hint="eastAsia" w:ascii="宋体" w:hAnsi="宋体"/>
          <w:szCs w:val="21"/>
        </w:rPr>
        <w:t>、包装要求：</w:t>
      </w:r>
    </w:p>
    <w:p w14:paraId="7FECAD8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w:t>
      </w:r>
      <w:r>
        <w:rPr>
          <w:rFonts w:hint="eastAsia" w:ascii="宋体" w:hAnsi="宋体"/>
          <w:color w:val="FF0000"/>
          <w:szCs w:val="21"/>
          <w:lang w:eastAsia="zh-CN"/>
        </w:rPr>
        <w:t>、</w:t>
      </w:r>
      <w:r>
        <w:rPr>
          <w:rFonts w:hint="eastAsia" w:ascii="宋体" w:hAnsi="宋体"/>
          <w:color w:val="FF0000"/>
          <w:szCs w:val="21"/>
          <w:lang w:val="en-US" w:eastAsia="zh-CN"/>
        </w:rPr>
        <w:t>卸货费用</w:t>
      </w:r>
      <w:r>
        <w:rPr>
          <w:rFonts w:hint="eastAsia" w:ascii="宋体" w:hAnsi="宋体"/>
          <w:color w:val="FF0000"/>
          <w:szCs w:val="21"/>
        </w:rPr>
        <w:t>）、供货时间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default"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lang w:val="en-US" w:eastAsia="zh-CN"/>
        </w:rPr>
        <w:t xml:space="preserve"> 供货结束后付至实际供货款20%（不超过合同价的20%），工程竣工验收合格后付至实际供货款60%（不超过合同价的60%），工程审计结束后付至实际供货款的97%，二年质保期满后，付清尾款（无息）。以上材料款支付，需满足建设单位工程款已支付且按同比例支付材料款。</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07B10499">
      <w:pPr>
        <w:pStyle w:val="2"/>
        <w:rPr>
          <w:rFonts w:hint="eastAsia"/>
        </w:rPr>
      </w:pPr>
    </w:p>
    <w:p w14:paraId="1D299D8E">
      <w:pPr>
        <w:pStyle w:val="3"/>
        <w:rPr>
          <w:rFonts w:hint="eastAsia" w:ascii="宋体" w:hAnsi="宋体"/>
          <w:color w:val="000000"/>
          <w:szCs w:val="21"/>
        </w:rPr>
      </w:pPr>
    </w:p>
    <w:p w14:paraId="4F294C4E">
      <w:pPr>
        <w:pStyle w:val="3"/>
        <w:rPr>
          <w:rFonts w:hint="eastAsia" w:ascii="宋体" w:hAnsi="宋体"/>
          <w:color w:val="000000"/>
          <w:szCs w:val="21"/>
        </w:rPr>
      </w:pPr>
    </w:p>
    <w:p w14:paraId="3E17D74E">
      <w:pPr>
        <w:pStyle w:val="3"/>
        <w:rPr>
          <w:rFonts w:hint="eastAsia"/>
        </w:rPr>
      </w:pPr>
    </w:p>
    <w:p w14:paraId="4F5B3E68">
      <w:pPr>
        <w:pStyle w:val="3"/>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
        <w:rPr>
          <w:rFonts w:hint="eastAsia"/>
          <w:lang w:eastAsia="zh-CN"/>
        </w:rPr>
      </w:pPr>
    </w:p>
    <w:p w14:paraId="22FFDF3C">
      <w:pPr>
        <w:pStyle w:val="3"/>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
        <w:rPr>
          <w:rFonts w:hint="eastAsia"/>
        </w:rPr>
      </w:pPr>
    </w:p>
    <w:p w14:paraId="4C59DDD4">
      <w:pPr>
        <w:pStyle w:val="3"/>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8"/>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8"/>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6"/>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6"/>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6"/>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6"/>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6"/>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8"/>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结束后付至实际供货款20%（不超过合同价的20%），工程竣工验收合格后付至实际供货款60%（不超过合同价的60%），工程审计结束后付至实际供货款的97%，二年质保期满后，付清尾款（无息）。以上材料款支付，需满足建设单位工程款已支付且按同比例支付材料款。</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8"/>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8"/>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6"/>
        <w:jc w:val="center"/>
      </w:pPr>
    </w:p>
    <w:p w14:paraId="3611B52B">
      <w:pPr>
        <w:pStyle w:val="6"/>
        <w:rPr>
          <w:color w:val="000000" w:themeColor="text1"/>
          <w14:textFill>
            <w14:solidFill>
              <w14:schemeClr w14:val="tx1"/>
            </w14:solidFill>
          </w14:textFill>
        </w:rPr>
      </w:pPr>
    </w:p>
    <w:p w14:paraId="6CD48F6C">
      <w:pPr>
        <w:pStyle w:val="6"/>
        <w:rPr>
          <w:color w:val="000000" w:themeColor="text1"/>
          <w14:textFill>
            <w14:solidFill>
              <w14:schemeClr w14:val="tx1"/>
            </w14:solidFill>
          </w14:textFill>
        </w:rPr>
      </w:pPr>
    </w:p>
    <w:p w14:paraId="1CF70972">
      <w:pPr>
        <w:pStyle w:val="6"/>
        <w:rPr>
          <w:color w:val="000000" w:themeColor="text1"/>
          <w14:textFill>
            <w14:solidFill>
              <w14:schemeClr w14:val="tx1"/>
            </w14:solidFill>
          </w14:textFill>
        </w:rPr>
      </w:pPr>
    </w:p>
    <w:p w14:paraId="1ADFE595">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5"/>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6AF4206F">
      <w:pPr>
        <w:pStyle w:val="6"/>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7A8027-4EE6-42DA-9704-29F2CFC0BC50}"/>
  </w:font>
  <w:font w:name="黑体">
    <w:panose1 w:val="02010609060101010101"/>
    <w:charset w:val="86"/>
    <w:family w:val="auto"/>
    <w:pitch w:val="default"/>
    <w:sig w:usb0="800002BF" w:usb1="38CF7CFA" w:usb2="00000016" w:usb3="00000000" w:csb0="00040001" w:csb1="00000000"/>
    <w:embedRegular r:id="rId2" w:fontKey="{B8463B3B-0668-416D-9218-4115636E00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AA2B3C8-697B-4D5F-9431-12B8B4C6968D}"/>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33A77095-4C95-4DC1-A3B4-2D1B1C29CA88}"/>
  </w:font>
  <w:font w:name="楷体_GB2312">
    <w:panose1 w:val="02010609030101010101"/>
    <w:charset w:val="86"/>
    <w:family w:val="modern"/>
    <w:pitch w:val="default"/>
    <w:sig w:usb0="00000001" w:usb1="080E0000" w:usb2="00000000" w:usb3="00000000" w:csb0="00040000" w:csb1="00000000"/>
    <w:embedRegular r:id="rId5" w:fontKey="{BE24F01B-040C-46E8-9FAF-3230582B6A1D}"/>
  </w:font>
  <w:font w:name="方正小标宋_GBK">
    <w:panose1 w:val="03000509000000000000"/>
    <w:charset w:val="86"/>
    <w:family w:val="auto"/>
    <w:pitch w:val="default"/>
    <w:sig w:usb0="00000001" w:usb1="080E0000" w:usb2="00000000" w:usb3="00000000" w:csb0="00040000" w:csb1="00000000"/>
    <w:embedRegular r:id="rId6" w:fontKey="{76D0F5FB-A1A2-404C-8873-BD20D53C3FCF}"/>
  </w:font>
  <w:font w:name="方正仿宋_GBK">
    <w:panose1 w:val="03000509000000000000"/>
    <w:charset w:val="86"/>
    <w:family w:val="auto"/>
    <w:pitch w:val="default"/>
    <w:sig w:usb0="00000001" w:usb1="080E0000" w:usb2="00000000" w:usb3="00000000" w:csb0="00040000" w:csb1="00000000"/>
    <w:embedRegular r:id="rId7" w:fontKey="{DD5E64DB-660E-4E26-97F4-DEB9FA68BDFE}"/>
  </w:font>
  <w:font w:name="仿宋">
    <w:panose1 w:val="02010609060101010101"/>
    <w:charset w:val="86"/>
    <w:family w:val="auto"/>
    <w:pitch w:val="default"/>
    <w:sig w:usb0="800002BF" w:usb1="38CF7CFA" w:usb2="00000016" w:usb3="00000000" w:csb0="00040001" w:csb1="00000000"/>
    <w:embedRegular r:id="rId8" w:fontKey="{3C690812-5F41-4119-8C06-4C626F7EAE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5235BBF"/>
    <w:rsid w:val="05616943"/>
    <w:rsid w:val="057A6F83"/>
    <w:rsid w:val="06574153"/>
    <w:rsid w:val="07B132EE"/>
    <w:rsid w:val="08971538"/>
    <w:rsid w:val="09A23D87"/>
    <w:rsid w:val="0C006D9B"/>
    <w:rsid w:val="0C391C75"/>
    <w:rsid w:val="0C460641"/>
    <w:rsid w:val="0D046532"/>
    <w:rsid w:val="0D9773A6"/>
    <w:rsid w:val="0E5A3EAC"/>
    <w:rsid w:val="105E328D"/>
    <w:rsid w:val="10E46038"/>
    <w:rsid w:val="118916FB"/>
    <w:rsid w:val="119357E0"/>
    <w:rsid w:val="11DD6CEC"/>
    <w:rsid w:val="122657AD"/>
    <w:rsid w:val="12AD1419"/>
    <w:rsid w:val="12EA5FE1"/>
    <w:rsid w:val="13141EF4"/>
    <w:rsid w:val="137837D5"/>
    <w:rsid w:val="153951E6"/>
    <w:rsid w:val="158F2D02"/>
    <w:rsid w:val="16924BAE"/>
    <w:rsid w:val="16D64DEC"/>
    <w:rsid w:val="1748310D"/>
    <w:rsid w:val="17AA4179"/>
    <w:rsid w:val="18282018"/>
    <w:rsid w:val="192D0BBE"/>
    <w:rsid w:val="1A933FAF"/>
    <w:rsid w:val="1B32070E"/>
    <w:rsid w:val="1B441F92"/>
    <w:rsid w:val="1B863EE4"/>
    <w:rsid w:val="1BC96078"/>
    <w:rsid w:val="1C653203"/>
    <w:rsid w:val="1D524DB7"/>
    <w:rsid w:val="1E4B2C37"/>
    <w:rsid w:val="1E6225BB"/>
    <w:rsid w:val="1EA31154"/>
    <w:rsid w:val="1EC21A64"/>
    <w:rsid w:val="1EC92A20"/>
    <w:rsid w:val="1F0E4671"/>
    <w:rsid w:val="206C021E"/>
    <w:rsid w:val="20A951E7"/>
    <w:rsid w:val="20CA13E8"/>
    <w:rsid w:val="226D193C"/>
    <w:rsid w:val="227D128F"/>
    <w:rsid w:val="22E23D79"/>
    <w:rsid w:val="23D26B89"/>
    <w:rsid w:val="260C121F"/>
    <w:rsid w:val="26BA2DC8"/>
    <w:rsid w:val="26E30BFE"/>
    <w:rsid w:val="28994243"/>
    <w:rsid w:val="28E66D39"/>
    <w:rsid w:val="2B4431B2"/>
    <w:rsid w:val="2CA37518"/>
    <w:rsid w:val="2FFE5B53"/>
    <w:rsid w:val="31A368A5"/>
    <w:rsid w:val="31F0483A"/>
    <w:rsid w:val="3220530C"/>
    <w:rsid w:val="32CA33D5"/>
    <w:rsid w:val="32E43D91"/>
    <w:rsid w:val="332506F2"/>
    <w:rsid w:val="33976056"/>
    <w:rsid w:val="34804ED0"/>
    <w:rsid w:val="34EC7159"/>
    <w:rsid w:val="377C1237"/>
    <w:rsid w:val="37AF7C77"/>
    <w:rsid w:val="3B223EA3"/>
    <w:rsid w:val="3B257EFE"/>
    <w:rsid w:val="3C646ABC"/>
    <w:rsid w:val="3C691FB0"/>
    <w:rsid w:val="3CA8662A"/>
    <w:rsid w:val="3D1E68EC"/>
    <w:rsid w:val="3DAB63D2"/>
    <w:rsid w:val="3F8E7211"/>
    <w:rsid w:val="3FF839D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E34DE9"/>
    <w:rsid w:val="50B6349B"/>
    <w:rsid w:val="50D92A99"/>
    <w:rsid w:val="511B5891"/>
    <w:rsid w:val="513F3A5E"/>
    <w:rsid w:val="516A7EFA"/>
    <w:rsid w:val="523634E2"/>
    <w:rsid w:val="53361833"/>
    <w:rsid w:val="53A92F5C"/>
    <w:rsid w:val="563034C0"/>
    <w:rsid w:val="56A8222D"/>
    <w:rsid w:val="56D62531"/>
    <w:rsid w:val="571E1031"/>
    <w:rsid w:val="5731653C"/>
    <w:rsid w:val="58A65CBC"/>
    <w:rsid w:val="58D6764A"/>
    <w:rsid w:val="59B57910"/>
    <w:rsid w:val="59D52356"/>
    <w:rsid w:val="5D582E82"/>
    <w:rsid w:val="5E445D2E"/>
    <w:rsid w:val="5F795ED8"/>
    <w:rsid w:val="6279082B"/>
    <w:rsid w:val="62C31218"/>
    <w:rsid w:val="6370314E"/>
    <w:rsid w:val="64747F00"/>
    <w:rsid w:val="64FD6B36"/>
    <w:rsid w:val="65EB0E69"/>
    <w:rsid w:val="66746855"/>
    <w:rsid w:val="667F60B7"/>
    <w:rsid w:val="66A870A3"/>
    <w:rsid w:val="66F35A29"/>
    <w:rsid w:val="678F10BD"/>
    <w:rsid w:val="68537464"/>
    <w:rsid w:val="68C57F09"/>
    <w:rsid w:val="6BBB4685"/>
    <w:rsid w:val="6CF272CA"/>
    <w:rsid w:val="6D0131CD"/>
    <w:rsid w:val="6D016897"/>
    <w:rsid w:val="6D116F45"/>
    <w:rsid w:val="6EC33740"/>
    <w:rsid w:val="6EE658EC"/>
    <w:rsid w:val="6FA2234A"/>
    <w:rsid w:val="6FC00FB9"/>
    <w:rsid w:val="6FD30157"/>
    <w:rsid w:val="715916C6"/>
    <w:rsid w:val="726C5429"/>
    <w:rsid w:val="749018A2"/>
    <w:rsid w:val="74E70861"/>
    <w:rsid w:val="75F0011F"/>
    <w:rsid w:val="7686731E"/>
    <w:rsid w:val="778C2829"/>
    <w:rsid w:val="77D7083D"/>
    <w:rsid w:val="77E9764D"/>
    <w:rsid w:val="78135BBF"/>
    <w:rsid w:val="78387804"/>
    <w:rsid w:val="7A546ECE"/>
    <w:rsid w:val="7AA15E8B"/>
    <w:rsid w:val="7AB53611"/>
    <w:rsid w:val="7B646DB9"/>
    <w:rsid w:val="7CCA4BCF"/>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qFormat/>
    <w:uiPriority w:val="0"/>
    <w:rPr>
      <w:rFonts w:eastAsia="仿宋_GB2312"/>
      <w:sz w:val="30"/>
    </w:rPr>
  </w:style>
  <w:style w:type="paragraph" w:styleId="7">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qFormat/>
    <w:uiPriority w:val="99"/>
    <w:pPr>
      <w:ind w:left="600" w:leftChars="600"/>
    </w:pPr>
  </w:style>
  <w:style w:type="paragraph" w:styleId="9">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next w:val="17"/>
    <w:qFormat/>
    <w:uiPriority w:val="0"/>
    <w:pPr>
      <w:ind w:firstLine="420" w:firstLineChars="200"/>
    </w:pPr>
    <w:rPr>
      <w:szCs w:val="24"/>
    </w:r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页眉 Char"/>
    <w:link w:val="13"/>
    <w:qFormat/>
    <w:uiPriority w:val="0"/>
    <w:rPr>
      <w:kern w:val="2"/>
      <w:sz w:val="18"/>
      <w:szCs w:val="18"/>
    </w:rPr>
  </w:style>
  <w:style w:type="character" w:customStyle="1" w:styleId="22">
    <w:name w:val="页脚 Char"/>
    <w:link w:val="12"/>
    <w:qFormat/>
    <w:uiPriority w:val="0"/>
    <w:rPr>
      <w:kern w:val="2"/>
      <w:sz w:val="18"/>
      <w:szCs w:val="18"/>
    </w:rPr>
  </w:style>
  <w:style w:type="character" w:customStyle="1" w:styleId="23">
    <w:name w:val="正文文本缩进 Char"/>
    <w:link w:val="7"/>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4475</Words>
  <Characters>4880</Characters>
  <Lines>30</Lines>
  <Paragraphs>8</Paragraphs>
  <TotalTime>18</TotalTime>
  <ScaleCrop>false</ScaleCrop>
  <LinksUpToDate>false</LinksUpToDate>
  <CharactersWithSpaces>5436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2025-07-23T00:57:13Z</cp:lastPrinted>
  <dcterms:modified xsi:type="dcterms:W3CDTF">2025-07-25T09:26:36Z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BC45F49CE6374AD093D543CCF61E5777_13</vt:lpwstr>
  </property>
  <property fmtid="{D5CDD505-2E9C-101B-9397-08002B2CF9AE}" pid="4" name="KSOTemplateDocerSaveRecord">
    <vt:lpwstr>eyJoZGlkIjoiZDJkZjg2YmUyZTdjMzQ4ZGRhZDcxZWU5OGZjYWUzMmUiLCJ1c2VySWQiOiIxNjQ1Mzc3MjM2In0=</vt:lpwstr>
  </property>
</Properties>
</file>