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FE109">
      <w:pPr>
        <w:adjustRightInd w:val="0"/>
        <w:snapToGrid w:val="0"/>
        <w:spacing w:line="360" w:lineRule="auto"/>
        <w:jc w:val="both"/>
        <w:rPr>
          <w:rFonts w:hint="eastAsia" w:ascii="仿宋_GB2312" w:hAnsi="宋体" w:eastAsia="仿宋_GB2312"/>
          <w:b/>
          <w:spacing w:val="28"/>
          <w:sz w:val="52"/>
          <w:szCs w:val="48"/>
        </w:rPr>
      </w:pPr>
    </w:p>
    <w:p w14:paraId="05E04D26">
      <w:pPr>
        <w:adjustRightInd w:val="0"/>
        <w:snapToGrid w:val="0"/>
        <w:spacing w:line="360" w:lineRule="auto"/>
        <w:jc w:val="center"/>
        <w:rPr>
          <w:rFonts w:hint="eastAsia" w:ascii="仿宋_GB2312" w:hAnsi="宋体" w:eastAsia="仿宋_GB2312"/>
          <w:b/>
          <w:spacing w:val="28"/>
          <w:sz w:val="52"/>
          <w:szCs w:val="48"/>
        </w:rPr>
      </w:pPr>
      <w:r>
        <w:rPr>
          <w:rFonts w:hint="eastAsia" w:ascii="仿宋_GB2312" w:hAnsi="宋体" w:eastAsia="仿宋_GB2312"/>
          <w:b/>
          <w:spacing w:val="28"/>
          <w:sz w:val="52"/>
          <w:szCs w:val="48"/>
        </w:rPr>
        <w:t>广陵区小秦淮河片区排水整治工程</w:t>
      </w:r>
    </w:p>
    <w:p w14:paraId="72274CFC">
      <w:pPr>
        <w:adjustRightInd w:val="0"/>
        <w:snapToGrid w:val="0"/>
        <w:spacing w:line="360" w:lineRule="auto"/>
        <w:jc w:val="center"/>
        <w:rPr>
          <w:rFonts w:ascii="仿宋_GB2312" w:hAnsi="宋体" w:eastAsia="仿宋_GB2312"/>
          <w:b/>
          <w:color w:val="000000" w:themeColor="text1"/>
          <w:spacing w:val="28"/>
          <w:sz w:val="52"/>
          <w:szCs w:val="48"/>
          <w14:textFill>
            <w14:solidFill>
              <w14:schemeClr w14:val="tx1"/>
            </w14:solidFill>
          </w14:textFill>
        </w:rPr>
      </w:pPr>
      <w:r>
        <w:rPr>
          <w:rFonts w:hint="eastAsia" w:ascii="仿宋_GB2312" w:hAnsi="宋体" w:eastAsia="仿宋_GB2312"/>
          <w:b/>
          <w:spacing w:val="28"/>
          <w:sz w:val="52"/>
          <w:szCs w:val="48"/>
        </w:rPr>
        <w:t>青砖、盖瓦材料采购</w:t>
      </w:r>
    </w:p>
    <w:p w14:paraId="735F5B98">
      <w:pPr>
        <w:adjustRightInd w:val="0"/>
        <w:snapToGrid w:val="0"/>
        <w:spacing w:line="360" w:lineRule="auto"/>
        <w:ind w:firstLine="3468" w:firstLineChars="600"/>
        <w:rPr>
          <w:rFonts w:ascii="仿宋_GB2312" w:hAnsi="宋体" w:eastAsia="仿宋_GB2312"/>
          <w:b/>
          <w:color w:val="000000" w:themeColor="text1"/>
          <w:spacing w:val="28"/>
          <w:sz w:val="52"/>
          <w:szCs w:val="48"/>
          <w14:textFill>
            <w14:solidFill>
              <w14:schemeClr w14:val="tx1"/>
            </w14:solidFill>
          </w14:textFill>
        </w:rPr>
      </w:pPr>
    </w:p>
    <w:p w14:paraId="10B0A9C8">
      <w:pPr>
        <w:adjustRightInd w:val="0"/>
        <w:snapToGrid w:val="0"/>
        <w:spacing w:line="360" w:lineRule="auto"/>
        <w:ind w:firstLine="3468" w:firstLineChars="600"/>
        <w:rPr>
          <w:rFonts w:ascii="仿宋_GB2312" w:hAnsi="宋体" w:eastAsia="仿宋_GB2312"/>
          <w:b/>
          <w:color w:val="000000" w:themeColor="text1"/>
          <w:spacing w:val="28"/>
          <w:sz w:val="52"/>
          <w:szCs w:val="48"/>
          <w14:textFill>
            <w14:solidFill>
              <w14:schemeClr w14:val="tx1"/>
            </w14:solidFill>
          </w14:textFill>
        </w:rPr>
      </w:pPr>
    </w:p>
    <w:p w14:paraId="4B471008">
      <w:pPr>
        <w:pStyle w:val="2"/>
      </w:pPr>
    </w:p>
    <w:p w14:paraId="21AD90AF">
      <w:pPr>
        <w:pStyle w:val="2"/>
      </w:pPr>
    </w:p>
    <w:p w14:paraId="1AFDCB5E">
      <w:pPr>
        <w:adjustRightInd w:val="0"/>
        <w:snapToGrid w:val="0"/>
        <w:spacing w:line="360" w:lineRule="auto"/>
        <w:ind w:firstLine="3468" w:firstLineChars="600"/>
        <w:rPr>
          <w:rFonts w:ascii="仿宋_GB2312" w:hAnsi="宋体" w:eastAsia="仿宋_GB2312"/>
          <w:b/>
          <w:snapToGrid w:val="0"/>
          <w:color w:val="000000" w:themeColor="text1"/>
          <w:sz w:val="52"/>
          <w:szCs w:val="52"/>
          <w14:textFill>
            <w14:solidFill>
              <w14:schemeClr w14:val="tx1"/>
            </w14:solidFill>
          </w14:textFill>
        </w:rPr>
      </w:pPr>
      <w:r>
        <w:rPr>
          <w:rFonts w:hint="eastAsia" w:ascii="仿宋_GB2312" w:hAnsi="宋体" w:eastAsia="仿宋_GB2312"/>
          <w:b/>
          <w:color w:val="000000" w:themeColor="text1"/>
          <w:spacing w:val="28"/>
          <w:sz w:val="52"/>
          <w:szCs w:val="48"/>
          <w:lang w:val="en-US" w:eastAsia="zh-CN"/>
          <w14:textFill>
            <w14:solidFill>
              <w14:schemeClr w14:val="tx1"/>
            </w14:solidFill>
          </w14:textFill>
        </w:rPr>
        <w:t>招标</w:t>
      </w:r>
      <w:r>
        <w:rPr>
          <w:rFonts w:hint="eastAsia" w:ascii="仿宋_GB2312" w:hAnsi="宋体" w:eastAsia="仿宋_GB2312"/>
          <w:b/>
          <w:color w:val="000000" w:themeColor="text1"/>
          <w:spacing w:val="28"/>
          <w:sz w:val="52"/>
          <w:szCs w:val="48"/>
          <w14:textFill>
            <w14:solidFill>
              <w14:schemeClr w14:val="tx1"/>
            </w14:solidFill>
          </w14:textFill>
        </w:rPr>
        <w:t>文件</w:t>
      </w:r>
    </w:p>
    <w:p w14:paraId="1CFA5231">
      <w:pPr>
        <w:pStyle w:val="2"/>
        <w:ind w:left="0" w:leftChars="0"/>
        <w:rPr>
          <w:color w:val="000000" w:themeColor="text1"/>
          <w14:textFill>
            <w14:solidFill>
              <w14:schemeClr w14:val="tx1"/>
            </w14:solidFill>
          </w14:textFill>
        </w:rPr>
      </w:pPr>
    </w:p>
    <w:p w14:paraId="57465BB0">
      <w:pPr>
        <w:rPr>
          <w:color w:val="000000" w:themeColor="text1"/>
          <w14:textFill>
            <w14:solidFill>
              <w14:schemeClr w14:val="tx1"/>
            </w14:solidFill>
          </w14:textFill>
        </w:rPr>
      </w:pPr>
    </w:p>
    <w:p w14:paraId="58FDAD84">
      <w:pPr>
        <w:adjustRightInd w:val="0"/>
        <w:snapToGrid w:val="0"/>
        <w:spacing w:line="360" w:lineRule="auto"/>
        <w:ind w:firstLine="1446" w:firstLineChars="200"/>
        <w:jc w:val="center"/>
        <w:rPr>
          <w:rFonts w:ascii="仿宋_GB2312" w:hAnsi="宋体" w:eastAsia="仿宋_GB2312"/>
          <w:b/>
          <w:snapToGrid w:val="0"/>
          <w:color w:val="000000" w:themeColor="text1"/>
          <w:sz w:val="72"/>
          <w14:textFill>
            <w14:solidFill>
              <w14:schemeClr w14:val="tx1"/>
            </w14:solidFill>
          </w14:textFill>
        </w:rPr>
      </w:pPr>
    </w:p>
    <w:p w14:paraId="26B32DA3">
      <w:pPr>
        <w:pStyle w:val="2"/>
        <w:rPr>
          <w:rFonts w:ascii="仿宋_GB2312" w:hAnsi="宋体" w:eastAsia="仿宋_GB2312"/>
          <w:b/>
          <w:snapToGrid w:val="0"/>
          <w:color w:val="000000" w:themeColor="text1"/>
          <w:sz w:val="72"/>
          <w14:textFill>
            <w14:solidFill>
              <w14:schemeClr w14:val="tx1"/>
            </w14:solidFill>
          </w14:textFill>
        </w:rPr>
      </w:pPr>
    </w:p>
    <w:p w14:paraId="39E11D66">
      <w:bookmarkStart w:id="2" w:name="_GoBack"/>
      <w:bookmarkEnd w:id="2"/>
    </w:p>
    <w:p w14:paraId="56910EDD">
      <w:pPr>
        <w:adjustRightInd w:val="0"/>
        <w:snapToGrid w:val="0"/>
        <w:spacing w:line="360" w:lineRule="auto"/>
        <w:rPr>
          <w:rFonts w:ascii="仿宋_GB2312" w:hAnsi="宋体" w:eastAsia="仿宋_GB2312"/>
          <w:b/>
          <w:snapToGrid w:val="0"/>
          <w:color w:val="000000" w:themeColor="text1"/>
          <w:sz w:val="72"/>
          <w14:textFill>
            <w14:solidFill>
              <w14:schemeClr w14:val="tx1"/>
            </w14:solidFill>
          </w14:textFill>
        </w:rPr>
      </w:pPr>
    </w:p>
    <w:p w14:paraId="04D3E88B">
      <w:pPr>
        <w:adjustRightInd w:val="0"/>
        <w:snapToGrid w:val="0"/>
        <w:spacing w:line="480" w:lineRule="auto"/>
        <w:ind w:firstLine="1494" w:firstLineChars="496"/>
        <w:rPr>
          <w:rFonts w:hint="default" w:ascii="仿宋_GB2312" w:hAnsi="宋体" w:eastAsia="仿宋_GB2312"/>
          <w:b/>
          <w:bCs/>
          <w:snapToGrid w:val="0"/>
          <w:color w:val="000000" w:themeColor="text1"/>
          <w:sz w:val="28"/>
          <w:lang w:val="en-US"/>
          <w14:textFill>
            <w14:solidFill>
              <w14:schemeClr w14:val="tx1"/>
            </w14:solidFill>
          </w14:textFill>
        </w:rPr>
      </w:pPr>
      <w:r>
        <w:rPr>
          <w:rFonts w:hint="eastAsia" w:ascii="仿宋_GB2312" w:hAnsi="宋体" w:eastAsia="仿宋_GB2312"/>
          <w:b/>
          <w:bCs/>
          <w:snapToGrid w:val="0"/>
          <w:color w:val="000000" w:themeColor="text1"/>
          <w:sz w:val="30"/>
          <w14:textFill>
            <w14:solidFill>
              <w14:schemeClr w14:val="tx1"/>
            </w14:solidFill>
          </w14:textFill>
        </w:rPr>
        <w:t>招       标      人：</w:t>
      </w:r>
      <w:r>
        <w:rPr>
          <w:rFonts w:hint="eastAsia" w:ascii="仿宋_GB2312" w:hAnsi="宋体" w:eastAsia="仿宋_GB2312"/>
          <w:b/>
          <w:bCs/>
          <w:snapToGrid w:val="0"/>
          <w:color w:val="000000" w:themeColor="text1"/>
          <w:sz w:val="30"/>
          <w:lang w:val="en-US" w:eastAsia="zh-CN"/>
          <w14:textFill>
            <w14:solidFill>
              <w14:schemeClr w14:val="tx1"/>
            </w14:solidFill>
          </w14:textFill>
        </w:rPr>
        <w:t>扬州市上善建设工程有限公司</w:t>
      </w:r>
    </w:p>
    <w:p w14:paraId="576369FC">
      <w:pPr>
        <w:spacing w:line="460" w:lineRule="exact"/>
        <w:ind w:firstLine="1494" w:firstLineChars="496"/>
        <w:rPr>
          <w:rFonts w:eastAsia="黑体"/>
          <w:color w:val="000000" w:themeColor="text1"/>
          <w:sz w:val="36"/>
          <w14:textFill>
            <w14:solidFill>
              <w14:schemeClr w14:val="tx1"/>
            </w14:solidFill>
          </w14:textFill>
        </w:rPr>
      </w:pPr>
      <w:r>
        <w:rPr>
          <w:rFonts w:hint="eastAsia" w:ascii="仿宋_GB2312" w:hAnsi="宋体" w:eastAsia="仿宋_GB2312"/>
          <w:b/>
          <w:bCs/>
          <w:snapToGrid w:val="0"/>
          <w:color w:val="000000" w:themeColor="text1"/>
          <w:sz w:val="30"/>
          <w14:textFill>
            <w14:solidFill>
              <w14:schemeClr w14:val="tx1"/>
            </w14:solidFill>
          </w14:textFill>
        </w:rPr>
        <w:t>发    放    日   期：</w:t>
      </w:r>
      <w:r>
        <w:rPr>
          <w:rFonts w:hint="eastAsia" w:ascii="仿宋_GB2312" w:hAnsi="宋体" w:eastAsia="仿宋_GB2312"/>
          <w:b/>
          <w:bCs/>
          <w:snapToGrid w:val="0"/>
          <w:color w:val="000000" w:themeColor="text1"/>
          <w:sz w:val="30"/>
          <w:u w:val="single"/>
          <w14:textFill>
            <w14:solidFill>
              <w14:schemeClr w14:val="tx1"/>
            </w14:solidFill>
          </w14:textFill>
        </w:rPr>
        <w:t xml:space="preserve"> </w:t>
      </w:r>
      <w:r>
        <w:rPr>
          <w:rFonts w:hint="eastAsia" w:ascii="仿宋_GB2312" w:hAnsi="宋体" w:eastAsia="仿宋_GB2312"/>
          <w:b/>
          <w:bCs/>
          <w:snapToGrid w:val="0"/>
          <w:color w:val="000000" w:themeColor="text1"/>
          <w:sz w:val="30"/>
          <w:u w:val="single"/>
          <w:lang w:val="en-US" w:eastAsia="zh-CN"/>
          <w14:textFill>
            <w14:solidFill>
              <w14:schemeClr w14:val="tx1"/>
            </w14:solidFill>
          </w14:textFill>
        </w:rPr>
        <w:t xml:space="preserve"> 2024  </w:t>
      </w:r>
      <w:r>
        <w:rPr>
          <w:rFonts w:hint="eastAsia" w:ascii="仿宋_GB2312" w:hAnsi="宋体" w:eastAsia="仿宋_GB2312"/>
          <w:b/>
          <w:bCs/>
          <w:snapToGrid w:val="0"/>
          <w:color w:val="000000" w:themeColor="text1"/>
          <w:sz w:val="30"/>
          <w14:textFill>
            <w14:solidFill>
              <w14:schemeClr w14:val="tx1"/>
            </w14:solidFill>
          </w14:textFill>
        </w:rPr>
        <w:t>年</w:t>
      </w:r>
      <w:r>
        <w:rPr>
          <w:rFonts w:hint="eastAsia" w:ascii="仿宋_GB2312" w:hAnsi="宋体" w:eastAsia="仿宋_GB2312"/>
          <w:b/>
          <w:bCs/>
          <w:snapToGrid w:val="0"/>
          <w:color w:val="000000" w:themeColor="text1"/>
          <w:sz w:val="30"/>
          <w:u w:val="single"/>
          <w14:textFill>
            <w14:solidFill>
              <w14:schemeClr w14:val="tx1"/>
            </w14:solidFill>
          </w14:textFill>
        </w:rPr>
        <w:t xml:space="preserve"> </w:t>
      </w:r>
      <w:r>
        <w:rPr>
          <w:rFonts w:hint="eastAsia" w:ascii="仿宋_GB2312" w:hAnsi="宋体" w:eastAsia="仿宋_GB2312"/>
          <w:b/>
          <w:bCs/>
          <w:snapToGrid w:val="0"/>
          <w:color w:val="000000" w:themeColor="text1"/>
          <w:sz w:val="30"/>
          <w:u w:val="single"/>
          <w:lang w:val="en-US" w:eastAsia="zh-CN"/>
          <w14:textFill>
            <w14:solidFill>
              <w14:schemeClr w14:val="tx1"/>
            </w14:solidFill>
          </w14:textFill>
        </w:rPr>
        <w:t xml:space="preserve"> 11</w:t>
      </w:r>
      <w:r>
        <w:rPr>
          <w:rFonts w:hint="eastAsia" w:ascii="仿宋_GB2312" w:hAnsi="宋体" w:eastAsia="仿宋_GB2312"/>
          <w:b/>
          <w:bCs/>
          <w:snapToGrid w:val="0"/>
          <w:color w:val="000000" w:themeColor="text1"/>
          <w:sz w:val="30"/>
          <w:u w:val="single"/>
          <w14:textFill>
            <w14:solidFill>
              <w14:schemeClr w14:val="tx1"/>
            </w14:solidFill>
          </w14:textFill>
        </w:rPr>
        <w:t xml:space="preserve"> </w:t>
      </w:r>
      <w:r>
        <w:rPr>
          <w:rFonts w:hint="eastAsia" w:ascii="仿宋_GB2312" w:hAnsi="宋体" w:eastAsia="仿宋_GB2312"/>
          <w:b/>
          <w:bCs/>
          <w:snapToGrid w:val="0"/>
          <w:color w:val="000000" w:themeColor="text1"/>
          <w:sz w:val="30"/>
          <w14:textFill>
            <w14:solidFill>
              <w14:schemeClr w14:val="tx1"/>
            </w14:solidFill>
          </w14:textFill>
        </w:rPr>
        <w:t>月</w:t>
      </w:r>
      <w:r>
        <w:rPr>
          <w:rFonts w:hint="eastAsia" w:ascii="仿宋_GB2312" w:hAnsi="宋体" w:eastAsia="仿宋_GB2312"/>
          <w:b/>
          <w:bCs/>
          <w:snapToGrid w:val="0"/>
          <w:color w:val="000000" w:themeColor="text1"/>
          <w:sz w:val="30"/>
          <w:u w:val="single"/>
          <w:lang w:val="en-US" w:eastAsia="zh-CN"/>
          <w14:textFill>
            <w14:solidFill>
              <w14:schemeClr w14:val="tx1"/>
            </w14:solidFill>
          </w14:textFill>
        </w:rPr>
        <w:t xml:space="preserve">  15 </w:t>
      </w:r>
      <w:r>
        <w:rPr>
          <w:rFonts w:hint="eastAsia" w:ascii="仿宋_GB2312" w:hAnsi="宋体" w:eastAsia="仿宋_GB2312"/>
          <w:b/>
          <w:bCs/>
          <w:snapToGrid w:val="0"/>
          <w:color w:val="000000" w:themeColor="text1"/>
          <w:sz w:val="30"/>
          <w14:textFill>
            <w14:solidFill>
              <w14:schemeClr w14:val="tx1"/>
            </w14:solidFill>
          </w14:textFill>
        </w:rPr>
        <w:t>日</w:t>
      </w:r>
    </w:p>
    <w:p w14:paraId="298532C2">
      <w:pPr>
        <w:spacing w:line="360" w:lineRule="auto"/>
        <w:outlineLvl w:val="0"/>
        <w:rPr>
          <w:rFonts w:ascii="宋体" w:hAnsi="宋体"/>
          <w:b/>
          <w:color w:val="000000" w:themeColor="text1"/>
          <w:sz w:val="36"/>
          <w:szCs w:val="36"/>
          <w14:textFill>
            <w14:solidFill>
              <w14:schemeClr w14:val="tx1"/>
            </w14:solidFill>
          </w14:textFill>
        </w:rPr>
      </w:pPr>
    </w:p>
    <w:p w14:paraId="046208B6">
      <w:pPr>
        <w:pStyle w:val="2"/>
        <w:ind w:left="1260"/>
        <w:rPr>
          <w:color w:val="000000" w:themeColor="text1"/>
          <w14:textFill>
            <w14:solidFill>
              <w14:schemeClr w14:val="tx1"/>
            </w14:solidFill>
          </w14:textFill>
        </w:rPr>
      </w:pPr>
    </w:p>
    <w:p w14:paraId="4DB593EF">
      <w:pPr>
        <w:rPr>
          <w:color w:val="000000" w:themeColor="text1"/>
          <w14:textFill>
            <w14:solidFill>
              <w14:schemeClr w14:val="tx1"/>
            </w14:solidFill>
          </w14:textFill>
        </w:rPr>
      </w:pPr>
    </w:p>
    <w:p w14:paraId="0A69F0B9">
      <w:pPr>
        <w:pStyle w:val="2"/>
        <w:ind w:left="1260"/>
        <w:rPr>
          <w:color w:val="000000" w:themeColor="text1"/>
          <w14:textFill>
            <w14:solidFill>
              <w14:schemeClr w14:val="tx1"/>
            </w14:solidFill>
          </w14:textFill>
        </w:rPr>
      </w:pPr>
    </w:p>
    <w:p w14:paraId="74D0315F">
      <w:pPr>
        <w:rPr>
          <w:color w:val="000000" w:themeColor="text1"/>
          <w14:textFill>
            <w14:solidFill>
              <w14:schemeClr w14:val="tx1"/>
            </w14:solidFill>
          </w14:textFill>
        </w:rPr>
      </w:pPr>
    </w:p>
    <w:p w14:paraId="38536585">
      <w:pPr>
        <w:rPr>
          <w:color w:val="000000" w:themeColor="text1"/>
          <w14:textFill>
            <w14:solidFill>
              <w14:schemeClr w14:val="tx1"/>
            </w14:solidFill>
          </w14:textFill>
        </w:rPr>
      </w:pPr>
    </w:p>
    <w:p w14:paraId="36B6D676">
      <w:pPr>
        <w:spacing w:line="360" w:lineRule="auto"/>
        <w:jc w:val="center"/>
        <w:outlineLvl w:val="0"/>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前  附  表</w:t>
      </w:r>
    </w:p>
    <w:tbl>
      <w:tblPr>
        <w:tblStyle w:val="16"/>
        <w:tblW w:w="9853"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106"/>
        <w:gridCol w:w="1993"/>
        <w:gridCol w:w="1105"/>
        <w:gridCol w:w="3125"/>
      </w:tblGrid>
      <w:tr w14:paraId="4560B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524" w:type="dxa"/>
            <w:tcBorders>
              <w:top w:val="single" w:color="auto" w:sz="4" w:space="0"/>
              <w:left w:val="single" w:color="auto" w:sz="4" w:space="0"/>
              <w:bottom w:val="single" w:color="auto" w:sz="4" w:space="0"/>
              <w:right w:val="single" w:color="auto" w:sz="4" w:space="0"/>
            </w:tcBorders>
            <w:vAlign w:val="center"/>
          </w:tcPr>
          <w:p w14:paraId="55C190F5">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2106" w:type="dxa"/>
            <w:tcBorders>
              <w:top w:val="single" w:color="auto" w:sz="4" w:space="0"/>
              <w:left w:val="single" w:color="auto" w:sz="4" w:space="0"/>
              <w:bottom w:val="single" w:color="auto" w:sz="4" w:space="0"/>
              <w:right w:val="single" w:color="auto" w:sz="4" w:space="0"/>
            </w:tcBorders>
            <w:vAlign w:val="center"/>
          </w:tcPr>
          <w:p w14:paraId="17D303DF">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    目</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291B82D9">
            <w:pPr>
              <w:spacing w:line="360" w:lineRule="auto"/>
              <w:ind w:firstLine="2415" w:firstLineChars="11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内    容</w:t>
            </w:r>
          </w:p>
        </w:tc>
      </w:tr>
      <w:tr w14:paraId="3A5B4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1524" w:type="dxa"/>
            <w:tcBorders>
              <w:top w:val="single" w:color="auto" w:sz="4" w:space="0"/>
              <w:left w:val="single" w:color="auto" w:sz="4" w:space="0"/>
              <w:bottom w:val="single" w:color="auto" w:sz="4" w:space="0"/>
              <w:right w:val="single" w:color="auto" w:sz="4" w:space="0"/>
            </w:tcBorders>
            <w:vAlign w:val="center"/>
          </w:tcPr>
          <w:p w14:paraId="3BCB800C">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106" w:type="dxa"/>
            <w:tcBorders>
              <w:top w:val="single" w:color="auto" w:sz="4" w:space="0"/>
              <w:left w:val="single" w:color="auto" w:sz="4" w:space="0"/>
              <w:bottom w:val="single" w:color="auto" w:sz="4" w:space="0"/>
              <w:right w:val="single" w:color="auto" w:sz="4" w:space="0"/>
            </w:tcBorders>
            <w:vAlign w:val="center"/>
          </w:tcPr>
          <w:p w14:paraId="1B8DD8CE">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5E7C6E13">
            <w:pPr>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广陵区小秦淮河片区排水整治工程</w:t>
            </w:r>
          </w:p>
        </w:tc>
      </w:tr>
      <w:tr w14:paraId="2B95A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24" w:type="dxa"/>
            <w:tcBorders>
              <w:top w:val="single" w:color="auto" w:sz="4" w:space="0"/>
              <w:left w:val="single" w:color="auto" w:sz="4" w:space="0"/>
              <w:bottom w:val="single" w:color="auto" w:sz="4" w:space="0"/>
              <w:right w:val="single" w:color="auto" w:sz="4" w:space="0"/>
            </w:tcBorders>
            <w:vAlign w:val="center"/>
          </w:tcPr>
          <w:p w14:paraId="04397128">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2106" w:type="dxa"/>
            <w:tcBorders>
              <w:top w:val="single" w:color="auto" w:sz="4" w:space="0"/>
              <w:left w:val="single" w:color="auto" w:sz="4" w:space="0"/>
              <w:bottom w:val="single" w:color="auto" w:sz="4" w:space="0"/>
              <w:right w:val="single" w:color="auto" w:sz="4" w:space="0"/>
            </w:tcBorders>
            <w:vAlign w:val="center"/>
          </w:tcPr>
          <w:p w14:paraId="6DB2DA0E">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招标方式</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3D5ECF92">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公开招标</w:t>
            </w:r>
          </w:p>
        </w:tc>
      </w:tr>
      <w:tr w14:paraId="2F2B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1524" w:type="dxa"/>
            <w:tcBorders>
              <w:top w:val="single" w:color="auto" w:sz="4" w:space="0"/>
              <w:left w:val="single" w:color="auto" w:sz="4" w:space="0"/>
              <w:bottom w:val="single" w:color="auto" w:sz="4" w:space="0"/>
              <w:right w:val="single" w:color="auto" w:sz="4" w:space="0"/>
            </w:tcBorders>
            <w:vAlign w:val="center"/>
          </w:tcPr>
          <w:p w14:paraId="6826146D">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2106" w:type="dxa"/>
            <w:tcBorders>
              <w:top w:val="single" w:color="auto" w:sz="4" w:space="0"/>
              <w:left w:val="single" w:color="auto" w:sz="4" w:space="0"/>
              <w:bottom w:val="single" w:color="auto" w:sz="4" w:space="0"/>
              <w:right w:val="single" w:color="auto" w:sz="4" w:space="0"/>
            </w:tcBorders>
            <w:vAlign w:val="center"/>
          </w:tcPr>
          <w:p w14:paraId="4A47E49A">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招标内容</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4977B3B4">
            <w:pPr>
              <w:spacing w:line="380" w:lineRule="exact"/>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见招标清单</w:t>
            </w:r>
          </w:p>
        </w:tc>
      </w:tr>
      <w:tr w14:paraId="0A38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524" w:type="dxa"/>
            <w:tcBorders>
              <w:top w:val="single" w:color="auto" w:sz="4" w:space="0"/>
              <w:left w:val="single" w:color="auto" w:sz="4" w:space="0"/>
              <w:bottom w:val="single" w:color="auto" w:sz="4" w:space="0"/>
              <w:right w:val="single" w:color="auto" w:sz="4" w:space="0"/>
            </w:tcBorders>
            <w:vAlign w:val="center"/>
          </w:tcPr>
          <w:p w14:paraId="2510AB4B">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2106" w:type="dxa"/>
            <w:tcBorders>
              <w:top w:val="single" w:color="auto" w:sz="4" w:space="0"/>
              <w:left w:val="single" w:color="auto" w:sz="4" w:space="0"/>
              <w:bottom w:val="single" w:color="auto" w:sz="4" w:space="0"/>
              <w:right w:val="single" w:color="auto" w:sz="4" w:space="0"/>
            </w:tcBorders>
            <w:vAlign w:val="center"/>
          </w:tcPr>
          <w:p w14:paraId="3A3A5D8B">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招标控制</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4E5E7277">
            <w:pPr>
              <w:spacing w:line="360" w:lineRule="auto"/>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FF0000"/>
                <w:szCs w:val="21"/>
                <w:lang w:val="en-US" w:eastAsia="zh-CN"/>
              </w:rPr>
              <w:t>固定单价报价</w:t>
            </w:r>
          </w:p>
        </w:tc>
      </w:tr>
      <w:tr w14:paraId="05E3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524" w:type="dxa"/>
            <w:tcBorders>
              <w:top w:val="single" w:color="auto" w:sz="4" w:space="0"/>
              <w:left w:val="single" w:color="auto" w:sz="4" w:space="0"/>
              <w:bottom w:val="single" w:color="auto" w:sz="4" w:space="0"/>
              <w:right w:val="single" w:color="auto" w:sz="4" w:space="0"/>
            </w:tcBorders>
            <w:vAlign w:val="center"/>
          </w:tcPr>
          <w:p w14:paraId="7A62CBF8">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2106" w:type="dxa"/>
            <w:tcBorders>
              <w:top w:val="single" w:color="auto" w:sz="4" w:space="0"/>
              <w:left w:val="single" w:color="auto" w:sz="4" w:space="0"/>
              <w:bottom w:val="single" w:color="auto" w:sz="4" w:space="0"/>
              <w:right w:val="single" w:color="auto" w:sz="4" w:space="0"/>
            </w:tcBorders>
            <w:vAlign w:val="center"/>
          </w:tcPr>
          <w:p w14:paraId="064B3C54">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结算方式</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63A8DDEA">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固定单价</w:t>
            </w:r>
          </w:p>
        </w:tc>
      </w:tr>
      <w:tr w14:paraId="21958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524" w:type="dxa"/>
            <w:tcBorders>
              <w:top w:val="single" w:color="auto" w:sz="4" w:space="0"/>
              <w:left w:val="single" w:color="auto" w:sz="4" w:space="0"/>
              <w:bottom w:val="single" w:color="auto" w:sz="4" w:space="0"/>
              <w:right w:val="single" w:color="auto" w:sz="4" w:space="0"/>
            </w:tcBorders>
            <w:vAlign w:val="center"/>
          </w:tcPr>
          <w:p w14:paraId="4F266CD2">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p>
        </w:tc>
        <w:tc>
          <w:tcPr>
            <w:tcW w:w="2106" w:type="dxa"/>
            <w:tcBorders>
              <w:top w:val="single" w:color="auto" w:sz="4" w:space="0"/>
              <w:left w:val="single" w:color="auto" w:sz="4" w:space="0"/>
              <w:bottom w:val="single" w:color="auto" w:sz="4" w:space="0"/>
              <w:right w:val="single" w:color="auto" w:sz="4" w:space="0"/>
            </w:tcBorders>
            <w:vAlign w:val="center"/>
          </w:tcPr>
          <w:p w14:paraId="132869F6">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服务内容</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285D0CF4">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见附表</w:t>
            </w:r>
          </w:p>
        </w:tc>
      </w:tr>
      <w:tr w14:paraId="7F26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1524" w:type="dxa"/>
            <w:tcBorders>
              <w:top w:val="single" w:color="auto" w:sz="4" w:space="0"/>
              <w:left w:val="single" w:color="auto" w:sz="4" w:space="0"/>
              <w:bottom w:val="single" w:color="auto" w:sz="4" w:space="0"/>
              <w:right w:val="single" w:color="auto" w:sz="4" w:space="0"/>
            </w:tcBorders>
            <w:vAlign w:val="center"/>
          </w:tcPr>
          <w:p w14:paraId="5E43FA11">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w:t>
            </w:r>
          </w:p>
        </w:tc>
        <w:tc>
          <w:tcPr>
            <w:tcW w:w="2106" w:type="dxa"/>
            <w:tcBorders>
              <w:top w:val="single" w:color="auto" w:sz="4" w:space="0"/>
              <w:left w:val="single" w:color="auto" w:sz="4" w:space="0"/>
              <w:bottom w:val="single" w:color="auto" w:sz="4" w:space="0"/>
              <w:right w:val="single" w:color="auto" w:sz="4" w:space="0"/>
            </w:tcBorders>
            <w:vAlign w:val="center"/>
          </w:tcPr>
          <w:p w14:paraId="0F9FD00C">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交货期</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194AA90E">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接甲方通知后</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天内</w:t>
            </w:r>
          </w:p>
        </w:tc>
      </w:tr>
      <w:tr w14:paraId="0CAF5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24" w:type="dxa"/>
            <w:tcBorders>
              <w:top w:val="single" w:color="auto" w:sz="4" w:space="0"/>
              <w:left w:val="single" w:color="auto" w:sz="4" w:space="0"/>
              <w:bottom w:val="single" w:color="auto" w:sz="4" w:space="0"/>
              <w:right w:val="single" w:color="auto" w:sz="4" w:space="0"/>
            </w:tcBorders>
            <w:vAlign w:val="center"/>
          </w:tcPr>
          <w:p w14:paraId="11F2FD38">
            <w:pPr>
              <w:spacing w:line="360" w:lineRule="auto"/>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8</w:t>
            </w:r>
          </w:p>
        </w:tc>
        <w:tc>
          <w:tcPr>
            <w:tcW w:w="2106" w:type="dxa"/>
            <w:tcBorders>
              <w:top w:val="single" w:color="auto" w:sz="4" w:space="0"/>
              <w:left w:val="single" w:color="auto" w:sz="4" w:space="0"/>
              <w:bottom w:val="single" w:color="auto" w:sz="4" w:space="0"/>
              <w:right w:val="single" w:color="auto" w:sz="4" w:space="0"/>
            </w:tcBorders>
            <w:vAlign w:val="center"/>
          </w:tcPr>
          <w:p w14:paraId="70C9703E">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服务内容/服务承诺</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7DECFDD3">
            <w:pPr>
              <w:spacing w:line="360" w:lineRule="auto"/>
              <w:rPr>
                <w:rFonts w:ascii="宋体" w:hAnsi="宋体"/>
                <w:b/>
                <w:color w:val="000000" w:themeColor="text1"/>
                <w:szCs w:val="21"/>
                <w14:textFill>
                  <w14:solidFill>
                    <w14:schemeClr w14:val="tx1"/>
                  </w14:solidFill>
                </w14:textFill>
              </w:rPr>
            </w:pPr>
            <w:r>
              <w:rPr>
                <w:rFonts w:hint="eastAsia" w:ascii="Arial" w:hAnsi="宋体"/>
                <w:bCs/>
                <w:iCs/>
                <w:color w:val="000000" w:themeColor="text1"/>
                <w:szCs w:val="28"/>
                <w14:textFill>
                  <w14:solidFill>
                    <w14:schemeClr w14:val="tx1"/>
                  </w14:solidFill>
                </w14:textFill>
              </w:rPr>
              <w:t>在投标文件中注明</w:t>
            </w:r>
          </w:p>
        </w:tc>
      </w:tr>
      <w:tr w14:paraId="4EE4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524" w:type="dxa"/>
            <w:tcBorders>
              <w:top w:val="single" w:color="auto" w:sz="4" w:space="0"/>
              <w:left w:val="single" w:color="auto" w:sz="4" w:space="0"/>
              <w:bottom w:val="single" w:color="auto" w:sz="4" w:space="0"/>
              <w:right w:val="single" w:color="auto" w:sz="4" w:space="0"/>
            </w:tcBorders>
            <w:vAlign w:val="center"/>
          </w:tcPr>
          <w:p w14:paraId="3EC0A9DC">
            <w:pPr>
              <w:spacing w:line="360" w:lineRule="auto"/>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9</w:t>
            </w:r>
          </w:p>
        </w:tc>
        <w:tc>
          <w:tcPr>
            <w:tcW w:w="2106" w:type="dxa"/>
            <w:tcBorders>
              <w:top w:val="single" w:color="auto" w:sz="4" w:space="0"/>
              <w:left w:val="single" w:color="auto" w:sz="4" w:space="0"/>
              <w:bottom w:val="single" w:color="auto" w:sz="4" w:space="0"/>
              <w:right w:val="single" w:color="auto" w:sz="4" w:space="0"/>
            </w:tcBorders>
            <w:vAlign w:val="center"/>
          </w:tcPr>
          <w:p w14:paraId="5A76EA11">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服务地点</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11716420">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招标方指定的地点</w:t>
            </w:r>
          </w:p>
        </w:tc>
      </w:tr>
      <w:tr w14:paraId="3BD2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1524" w:type="dxa"/>
            <w:tcBorders>
              <w:top w:val="single" w:color="auto" w:sz="4" w:space="0"/>
              <w:left w:val="single" w:color="auto" w:sz="4" w:space="0"/>
              <w:bottom w:val="single" w:color="auto" w:sz="4" w:space="0"/>
              <w:right w:val="single" w:color="auto" w:sz="4" w:space="0"/>
            </w:tcBorders>
            <w:vAlign w:val="center"/>
          </w:tcPr>
          <w:p w14:paraId="08F7D121">
            <w:pPr>
              <w:spacing w:line="360" w:lineRule="auto"/>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10</w:t>
            </w:r>
          </w:p>
        </w:tc>
        <w:tc>
          <w:tcPr>
            <w:tcW w:w="2106" w:type="dxa"/>
            <w:tcBorders>
              <w:top w:val="single" w:color="auto" w:sz="4" w:space="0"/>
              <w:left w:val="single" w:color="auto" w:sz="4" w:space="0"/>
              <w:bottom w:val="single" w:color="auto" w:sz="4" w:space="0"/>
              <w:right w:val="single" w:color="auto" w:sz="4" w:space="0"/>
            </w:tcBorders>
            <w:vAlign w:val="center"/>
          </w:tcPr>
          <w:p w14:paraId="501E3594">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招标单位</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3DD77801">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扬州市上善建设工程有限公司</w:t>
            </w:r>
          </w:p>
        </w:tc>
      </w:tr>
      <w:tr w14:paraId="58C7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524" w:type="dxa"/>
            <w:tcBorders>
              <w:top w:val="single" w:color="auto" w:sz="4" w:space="0"/>
              <w:left w:val="single" w:color="auto" w:sz="4" w:space="0"/>
              <w:bottom w:val="single" w:color="auto" w:sz="4" w:space="0"/>
              <w:right w:val="single" w:color="auto" w:sz="4" w:space="0"/>
            </w:tcBorders>
            <w:vAlign w:val="center"/>
          </w:tcPr>
          <w:p w14:paraId="1B139742">
            <w:pPr>
              <w:spacing w:line="360" w:lineRule="auto"/>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1</w:t>
            </w:r>
          </w:p>
        </w:tc>
        <w:tc>
          <w:tcPr>
            <w:tcW w:w="2106" w:type="dxa"/>
            <w:tcBorders>
              <w:top w:val="single" w:color="auto" w:sz="4" w:space="0"/>
              <w:left w:val="single" w:color="auto" w:sz="4" w:space="0"/>
              <w:bottom w:val="single" w:color="auto" w:sz="4" w:space="0"/>
              <w:right w:val="single" w:color="auto" w:sz="4" w:space="0"/>
            </w:tcBorders>
            <w:vAlign w:val="center"/>
          </w:tcPr>
          <w:p w14:paraId="08DF88F9">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投标文件份数</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0B1F3543">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正本一份</w:t>
            </w:r>
          </w:p>
        </w:tc>
      </w:tr>
      <w:tr w14:paraId="7D15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1524" w:type="dxa"/>
            <w:tcBorders>
              <w:top w:val="single" w:color="auto" w:sz="4" w:space="0"/>
              <w:left w:val="single" w:color="auto" w:sz="4" w:space="0"/>
              <w:bottom w:val="single" w:color="auto" w:sz="4" w:space="0"/>
              <w:right w:val="single" w:color="auto" w:sz="4" w:space="0"/>
            </w:tcBorders>
            <w:vAlign w:val="center"/>
          </w:tcPr>
          <w:p w14:paraId="4B471994">
            <w:pPr>
              <w:spacing w:line="360" w:lineRule="auto"/>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2</w:t>
            </w:r>
          </w:p>
        </w:tc>
        <w:tc>
          <w:tcPr>
            <w:tcW w:w="2106" w:type="dxa"/>
            <w:tcBorders>
              <w:top w:val="single" w:color="auto" w:sz="4" w:space="0"/>
              <w:left w:val="single" w:color="auto" w:sz="4" w:space="0"/>
              <w:bottom w:val="single" w:color="auto" w:sz="4" w:space="0"/>
              <w:right w:val="single" w:color="auto" w:sz="4" w:space="0"/>
            </w:tcBorders>
            <w:vAlign w:val="center"/>
          </w:tcPr>
          <w:p w14:paraId="4B1F1119">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投标有效期</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16D4BE94">
            <w:pPr>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从投标截止日起90天内有效，如中标，有效期将延至合同终止日。</w:t>
            </w:r>
          </w:p>
        </w:tc>
      </w:tr>
      <w:tr w14:paraId="5E7AD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524" w:type="dxa"/>
            <w:tcBorders>
              <w:top w:val="single" w:color="auto" w:sz="4" w:space="0"/>
              <w:left w:val="single" w:color="auto" w:sz="4" w:space="0"/>
              <w:bottom w:val="single" w:color="auto" w:sz="4" w:space="0"/>
              <w:right w:val="single" w:color="auto" w:sz="4" w:space="0"/>
            </w:tcBorders>
            <w:vAlign w:val="center"/>
          </w:tcPr>
          <w:p w14:paraId="6F407708">
            <w:pPr>
              <w:spacing w:line="360" w:lineRule="auto"/>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3</w:t>
            </w:r>
          </w:p>
        </w:tc>
        <w:tc>
          <w:tcPr>
            <w:tcW w:w="2106" w:type="dxa"/>
            <w:tcBorders>
              <w:top w:val="single" w:color="auto" w:sz="4" w:space="0"/>
              <w:left w:val="single" w:color="auto" w:sz="4" w:space="0"/>
              <w:bottom w:val="single" w:color="auto" w:sz="4" w:space="0"/>
              <w:right w:val="single" w:color="auto" w:sz="4" w:space="0"/>
            </w:tcBorders>
            <w:vAlign w:val="center"/>
          </w:tcPr>
          <w:p w14:paraId="4BEF3E8D">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投标起止截止时间</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2F5C01F7">
            <w:pP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202</w:t>
            </w:r>
            <w:r>
              <w:rPr>
                <w:rFonts w:hint="eastAsia" w:ascii="宋体" w:hAnsi="宋体"/>
                <w:color w:val="000000" w:themeColor="text1"/>
                <w:szCs w:val="21"/>
                <w:lang w:val="en-US" w:eastAsia="zh-CN"/>
                <w14:textFill>
                  <w14:solidFill>
                    <w14:schemeClr w14:val="tx1"/>
                  </w14:solidFill>
                </w14:textFill>
              </w:rPr>
              <w:t>4</w:t>
            </w:r>
            <w:r>
              <w:rPr>
                <w:rFonts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 xml:space="preserve">11 </w:t>
            </w:r>
            <w:r>
              <w:rPr>
                <w:rFonts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 xml:space="preserve"> 15 </w:t>
            </w:r>
            <w:r>
              <w:rPr>
                <w:rFonts w:ascii="宋体" w:hAnsi="宋体"/>
                <w:color w:val="000000" w:themeColor="text1"/>
                <w:szCs w:val="21"/>
                <w14:textFill>
                  <w14:solidFill>
                    <w14:schemeClr w14:val="tx1"/>
                  </w14:solidFill>
                </w14:textFill>
              </w:rPr>
              <w:t>日至</w:t>
            </w:r>
            <w:r>
              <w:rPr>
                <w:rFonts w:hint="eastAsia" w:ascii="宋体" w:hAnsi="宋体"/>
                <w:color w:val="000000" w:themeColor="text1"/>
                <w:szCs w:val="21"/>
                <w14:textFill>
                  <w14:solidFill>
                    <w14:schemeClr w14:val="tx1"/>
                  </w14:solidFill>
                </w14:textFill>
              </w:rPr>
              <w:t>202</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11</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18</w:t>
            </w:r>
            <w:r>
              <w:rPr>
                <w:rFonts w:hint="eastAsia" w:ascii="宋体" w:hAnsi="宋体"/>
                <w:color w:val="000000" w:themeColor="text1"/>
                <w:szCs w:val="21"/>
                <w14:textFill>
                  <w14:solidFill>
                    <w14:schemeClr w14:val="tx1"/>
                  </w14:solidFill>
                </w14:textFill>
              </w:rPr>
              <w:t>日下午</w:t>
            </w:r>
            <w:r>
              <w:rPr>
                <w:rFonts w:hint="eastAsia" w:ascii="宋体" w:hAnsi="宋体"/>
                <w:color w:val="000000" w:themeColor="text1"/>
                <w:szCs w:val="21"/>
                <w:lang w:val="en-US" w:eastAsia="zh-CN"/>
                <w14:textFill>
                  <w14:solidFill>
                    <w14:schemeClr w14:val="tx1"/>
                  </w14:solidFill>
                </w14:textFill>
              </w:rPr>
              <w:t>16：00</w:t>
            </w:r>
            <w:r>
              <w:rPr>
                <w:rFonts w:hint="eastAsia" w:ascii="宋体" w:hAnsi="宋体" w:cs="宋体"/>
                <w:color w:val="000000" w:themeColor="text1"/>
                <w:kern w:val="0"/>
                <w:szCs w:val="21"/>
                <w14:textFill>
                  <w14:solidFill>
                    <w14:schemeClr w14:val="tx1"/>
                  </w14:solidFill>
                </w14:textFill>
              </w:rPr>
              <w:t>（北京时间）</w:t>
            </w:r>
          </w:p>
        </w:tc>
      </w:tr>
      <w:tr w14:paraId="036889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524" w:type="dxa"/>
            <w:tcBorders>
              <w:top w:val="single" w:color="auto" w:sz="4" w:space="0"/>
              <w:left w:val="single" w:color="auto" w:sz="4" w:space="0"/>
              <w:bottom w:val="nil"/>
              <w:right w:val="single" w:color="auto" w:sz="4" w:space="0"/>
            </w:tcBorders>
            <w:vAlign w:val="center"/>
          </w:tcPr>
          <w:p w14:paraId="05DDCB9A">
            <w:pPr>
              <w:spacing w:line="360" w:lineRule="auto"/>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14</w:t>
            </w:r>
          </w:p>
        </w:tc>
        <w:tc>
          <w:tcPr>
            <w:tcW w:w="2106" w:type="dxa"/>
            <w:tcBorders>
              <w:top w:val="single" w:color="auto" w:sz="4" w:space="0"/>
              <w:left w:val="single" w:color="auto" w:sz="8" w:space="0"/>
              <w:bottom w:val="single" w:color="auto" w:sz="4" w:space="0"/>
              <w:right w:val="single" w:color="auto" w:sz="4" w:space="0"/>
            </w:tcBorders>
            <w:vAlign w:val="center"/>
          </w:tcPr>
          <w:p w14:paraId="477987D7">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投标文件递交地址</w:t>
            </w:r>
          </w:p>
        </w:tc>
        <w:tc>
          <w:tcPr>
            <w:tcW w:w="6223" w:type="dxa"/>
            <w:gridSpan w:val="3"/>
            <w:tcBorders>
              <w:top w:val="single" w:color="auto" w:sz="4" w:space="0"/>
              <w:left w:val="single" w:color="auto" w:sz="4" w:space="0"/>
              <w:bottom w:val="single" w:color="auto" w:sz="4" w:space="0"/>
              <w:right w:val="single" w:color="auto" w:sz="8" w:space="0"/>
            </w:tcBorders>
            <w:vAlign w:val="center"/>
          </w:tcPr>
          <w:p w14:paraId="630E64FE">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扬州市立新路14号扬州市上善建设工程有限公司 工程技术部</w:t>
            </w:r>
          </w:p>
        </w:tc>
      </w:tr>
      <w:tr w14:paraId="052EB8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524" w:type="dxa"/>
            <w:tcBorders>
              <w:top w:val="single" w:color="auto" w:sz="4" w:space="0"/>
              <w:left w:val="single" w:color="auto" w:sz="4" w:space="0"/>
              <w:bottom w:val="single" w:color="auto" w:sz="4" w:space="0"/>
              <w:right w:val="single" w:color="auto" w:sz="4" w:space="0"/>
            </w:tcBorders>
            <w:vAlign w:val="center"/>
          </w:tcPr>
          <w:p w14:paraId="4B97E66C">
            <w:pPr>
              <w:spacing w:line="360" w:lineRule="auto"/>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w:t>
            </w:r>
          </w:p>
        </w:tc>
        <w:tc>
          <w:tcPr>
            <w:tcW w:w="2106" w:type="dxa"/>
            <w:tcBorders>
              <w:top w:val="single" w:color="auto" w:sz="4" w:space="0"/>
              <w:left w:val="single" w:color="auto" w:sz="8" w:space="0"/>
              <w:bottom w:val="single" w:color="auto" w:sz="4" w:space="0"/>
              <w:right w:val="single" w:color="auto" w:sz="4" w:space="0"/>
            </w:tcBorders>
            <w:vAlign w:val="center"/>
          </w:tcPr>
          <w:p w14:paraId="4C5B2696">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开标会时间</w:t>
            </w:r>
          </w:p>
        </w:tc>
        <w:tc>
          <w:tcPr>
            <w:tcW w:w="1993" w:type="dxa"/>
            <w:tcBorders>
              <w:top w:val="single" w:color="auto" w:sz="4" w:space="0"/>
              <w:left w:val="single" w:color="auto" w:sz="4" w:space="0"/>
              <w:bottom w:val="single" w:color="auto" w:sz="4" w:space="0"/>
              <w:right w:val="single" w:color="auto" w:sz="4" w:space="0"/>
            </w:tcBorders>
            <w:vAlign w:val="center"/>
          </w:tcPr>
          <w:p w14:paraId="16379FD0">
            <w:pPr>
              <w:spacing w:line="360" w:lineRule="auto"/>
              <w:ind w:left="630" w:left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另 定</w:t>
            </w:r>
          </w:p>
        </w:tc>
        <w:tc>
          <w:tcPr>
            <w:tcW w:w="1105" w:type="dxa"/>
            <w:tcBorders>
              <w:top w:val="single" w:color="auto" w:sz="4" w:space="0"/>
              <w:left w:val="single" w:color="auto" w:sz="4" w:space="0"/>
              <w:bottom w:val="single" w:color="auto" w:sz="4" w:space="0"/>
              <w:right w:val="single" w:color="auto" w:sz="4" w:space="0"/>
            </w:tcBorders>
            <w:vAlign w:val="center"/>
          </w:tcPr>
          <w:p w14:paraId="5F5CF3AE">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w:t>
            </w:r>
          </w:p>
        </w:tc>
        <w:tc>
          <w:tcPr>
            <w:tcW w:w="3125" w:type="dxa"/>
            <w:tcBorders>
              <w:top w:val="single" w:color="auto" w:sz="4" w:space="0"/>
              <w:left w:val="single" w:color="auto" w:sz="4" w:space="0"/>
              <w:bottom w:val="single" w:color="auto" w:sz="4" w:space="0"/>
              <w:right w:val="single" w:color="auto" w:sz="8" w:space="0"/>
            </w:tcBorders>
            <w:vAlign w:val="center"/>
          </w:tcPr>
          <w:p w14:paraId="028D5330">
            <w:pPr>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扬州市上善建设工程有限公司一楼会议室</w:t>
            </w:r>
          </w:p>
        </w:tc>
      </w:tr>
      <w:tr w14:paraId="62C63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24" w:type="dxa"/>
            <w:tcBorders>
              <w:top w:val="single" w:color="auto" w:sz="4" w:space="0"/>
              <w:left w:val="single" w:color="auto" w:sz="4" w:space="0"/>
              <w:bottom w:val="single" w:color="auto" w:sz="4" w:space="0"/>
              <w:right w:val="single" w:color="auto" w:sz="4" w:space="0"/>
            </w:tcBorders>
            <w:vAlign w:val="center"/>
          </w:tcPr>
          <w:p w14:paraId="4FE03D1F">
            <w:pPr>
              <w:spacing w:line="360" w:lineRule="auto"/>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16</w:t>
            </w:r>
          </w:p>
        </w:tc>
        <w:tc>
          <w:tcPr>
            <w:tcW w:w="2106" w:type="dxa"/>
            <w:tcBorders>
              <w:top w:val="single" w:color="auto" w:sz="4" w:space="0"/>
              <w:left w:val="single" w:color="auto" w:sz="4" w:space="0"/>
              <w:bottom w:val="single" w:color="auto" w:sz="4" w:space="0"/>
              <w:right w:val="single" w:color="auto" w:sz="4" w:space="0"/>
            </w:tcBorders>
            <w:vAlign w:val="center"/>
          </w:tcPr>
          <w:p w14:paraId="6B648DC9">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标书装订</w:t>
            </w:r>
          </w:p>
          <w:p w14:paraId="5B1565A1">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及密封要求</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4A0DB6AB">
            <w:pPr>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所有封袋上应写明招标人名称、投标项目名称及投标人的名称。</w:t>
            </w:r>
          </w:p>
          <w:p w14:paraId="011393A5">
            <w:pPr>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所有投标文件都必须在封袋加盖投标单位法人公章及其法定代表人或授权委托人印鉴 。 </w:t>
            </w:r>
          </w:p>
        </w:tc>
      </w:tr>
      <w:tr w14:paraId="2895F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trPr>
        <w:tc>
          <w:tcPr>
            <w:tcW w:w="1524" w:type="dxa"/>
            <w:tcBorders>
              <w:top w:val="single" w:color="auto" w:sz="4" w:space="0"/>
              <w:left w:val="single" w:color="auto" w:sz="4" w:space="0"/>
              <w:bottom w:val="single" w:color="auto" w:sz="4" w:space="0"/>
              <w:right w:val="single" w:color="auto" w:sz="4" w:space="0"/>
            </w:tcBorders>
            <w:vAlign w:val="center"/>
          </w:tcPr>
          <w:p w14:paraId="0B9EA1B8">
            <w:pPr>
              <w:spacing w:line="360" w:lineRule="auto"/>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17</w:t>
            </w:r>
          </w:p>
        </w:tc>
        <w:tc>
          <w:tcPr>
            <w:tcW w:w="2106" w:type="dxa"/>
            <w:tcBorders>
              <w:top w:val="single" w:color="auto" w:sz="4" w:space="0"/>
              <w:left w:val="single" w:color="auto" w:sz="4" w:space="0"/>
              <w:bottom w:val="single" w:color="auto" w:sz="4" w:space="0"/>
              <w:right w:val="single" w:color="auto" w:sz="4" w:space="0"/>
            </w:tcBorders>
            <w:vAlign w:val="center"/>
          </w:tcPr>
          <w:p w14:paraId="34C1FBB4">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3CC7BCFE">
            <w:pPr>
              <w:numPr>
                <w:ilvl w:val="0"/>
                <w:numId w:val="1"/>
              </w:numPr>
              <w:spacing w:line="380" w:lineRule="exact"/>
              <w:ind w:left="357" w:hanging="357"/>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下文中与“前附表”内容不一致的，以“前附表”为准；</w:t>
            </w:r>
          </w:p>
          <w:p w14:paraId="0872FD01">
            <w:pPr>
              <w:numPr>
                <w:ilvl w:val="0"/>
                <w:numId w:val="1"/>
              </w:numPr>
              <w:spacing w:line="380" w:lineRule="exact"/>
              <w:ind w:left="357" w:hanging="357"/>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本招标文件的解释权属于扬州市上善建设工程有限公司</w:t>
            </w:r>
          </w:p>
          <w:p w14:paraId="050FE2F8">
            <w:pPr>
              <w:pStyle w:val="2"/>
              <w:ind w:left="0" w:leftChars="0"/>
              <w:rPr>
                <w:color w:val="000000" w:themeColor="text1"/>
                <w14:textFill>
                  <w14:solidFill>
                    <w14:schemeClr w14:val="tx1"/>
                  </w14:solidFill>
                </w14:textFill>
              </w:rPr>
            </w:pPr>
          </w:p>
        </w:tc>
      </w:tr>
      <w:tr w14:paraId="689D4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8" w:hRule="atLeast"/>
        </w:trPr>
        <w:tc>
          <w:tcPr>
            <w:tcW w:w="1524" w:type="dxa"/>
            <w:tcBorders>
              <w:top w:val="single" w:color="auto" w:sz="4" w:space="0"/>
              <w:left w:val="single" w:color="auto" w:sz="4" w:space="0"/>
              <w:bottom w:val="single" w:color="auto" w:sz="4" w:space="0"/>
              <w:right w:val="single" w:color="auto" w:sz="4" w:space="0"/>
            </w:tcBorders>
            <w:vAlign w:val="center"/>
          </w:tcPr>
          <w:p w14:paraId="50AAA8A1">
            <w:pPr>
              <w:spacing w:line="360" w:lineRule="auto"/>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18</w:t>
            </w:r>
          </w:p>
        </w:tc>
        <w:tc>
          <w:tcPr>
            <w:tcW w:w="2106" w:type="dxa"/>
            <w:tcBorders>
              <w:top w:val="single" w:color="auto" w:sz="4" w:space="0"/>
              <w:left w:val="single" w:color="auto" w:sz="4" w:space="0"/>
              <w:bottom w:val="single" w:color="auto" w:sz="4" w:space="0"/>
              <w:right w:val="single" w:color="auto" w:sz="4" w:space="0"/>
            </w:tcBorders>
            <w:vAlign w:val="center"/>
          </w:tcPr>
          <w:p w14:paraId="0CEBA239">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p>
        </w:tc>
        <w:tc>
          <w:tcPr>
            <w:tcW w:w="6223" w:type="dxa"/>
            <w:gridSpan w:val="3"/>
            <w:tcBorders>
              <w:top w:val="single" w:color="auto" w:sz="4" w:space="0"/>
              <w:left w:val="single" w:color="auto" w:sz="4" w:space="0"/>
              <w:bottom w:val="single" w:color="auto" w:sz="4" w:space="0"/>
              <w:right w:val="single" w:color="auto" w:sz="4" w:space="0"/>
            </w:tcBorders>
            <w:vAlign w:val="center"/>
          </w:tcPr>
          <w:p w14:paraId="5E937F5D">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招标人：扬州市上善建设工程有限公司</w:t>
            </w:r>
          </w:p>
          <w:p w14:paraId="369E04ED">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址：扬州市立新路14号</w:t>
            </w:r>
          </w:p>
          <w:p w14:paraId="50E999E5">
            <w:pPr>
              <w:adjustRightInd w:val="0"/>
              <w:spacing w:line="380" w:lineRule="exact"/>
              <w:rPr>
                <w:rFonts w:hint="default" w:ascii="宋体" w:hAnsi="宋体" w:eastAsia="宋体"/>
                <w:szCs w:val="21"/>
                <w:lang w:val="en-US" w:eastAsia="zh-CN"/>
              </w:rPr>
            </w:pPr>
            <w:r>
              <w:rPr>
                <w:rFonts w:hint="eastAsia" w:ascii="宋体" w:hAnsi="宋体"/>
                <w:szCs w:val="21"/>
              </w:rPr>
              <w:t>电  话：</w:t>
            </w:r>
            <w:r>
              <w:rPr>
                <w:rFonts w:hint="eastAsia" w:ascii="宋体" w:hAnsi="宋体"/>
                <w:szCs w:val="21"/>
                <w:lang w:val="en-US" w:eastAsia="zh-CN"/>
              </w:rPr>
              <w:t>18052597958</w:t>
            </w:r>
          </w:p>
          <w:p w14:paraId="42CD6850">
            <w:pPr>
              <w:adjustRightInd w:val="0"/>
              <w:spacing w:line="380" w:lineRule="exact"/>
              <w:rPr>
                <w:rFonts w:hint="default" w:ascii="宋体" w:hAnsi="宋体"/>
                <w:color w:val="000000" w:themeColor="text1"/>
                <w:szCs w:val="21"/>
                <w:lang w:val="en-US"/>
                <w14:textFill>
                  <w14:solidFill>
                    <w14:schemeClr w14:val="tx1"/>
                  </w14:solidFill>
                </w14:textFill>
              </w:rPr>
            </w:pPr>
            <w:r>
              <w:rPr>
                <w:rFonts w:hint="eastAsia" w:ascii="宋体" w:hAnsi="宋体"/>
                <w:szCs w:val="21"/>
              </w:rPr>
              <w:t>联系人：</w:t>
            </w:r>
            <w:r>
              <w:rPr>
                <w:rFonts w:hint="eastAsia" w:ascii="宋体" w:hAnsi="宋体"/>
                <w:szCs w:val="21"/>
                <w:lang w:val="en-US" w:eastAsia="zh-CN"/>
              </w:rPr>
              <w:t>刘工</w:t>
            </w:r>
          </w:p>
        </w:tc>
      </w:tr>
    </w:tbl>
    <w:p w14:paraId="7B1CFB0B">
      <w:pPr>
        <w:autoSpaceDE w:val="0"/>
        <w:autoSpaceDN w:val="0"/>
        <w:adjustRightInd w:val="0"/>
        <w:snapToGrid w:val="0"/>
        <w:spacing w:line="480" w:lineRule="exact"/>
        <w:ind w:firstLine="527" w:firstLineChars="25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一、总    则</w:t>
      </w:r>
    </w:p>
    <w:p w14:paraId="185DB41A">
      <w:pPr>
        <w:autoSpaceDE w:val="0"/>
        <w:autoSpaceDN w:val="0"/>
        <w:adjustRightInd w:val="0"/>
        <w:snapToGrid w:val="0"/>
        <w:spacing w:line="480" w:lineRule="exact"/>
        <w:ind w:firstLine="211" w:firstLineChars="1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1、招标项目概况</w:t>
      </w:r>
    </w:p>
    <w:p w14:paraId="28260419">
      <w:pPr>
        <w:spacing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 因</w:t>
      </w:r>
      <w:r>
        <w:rPr>
          <w:rFonts w:hint="eastAsia" w:ascii="宋体" w:hAnsi="宋体"/>
          <w:color w:val="000000" w:themeColor="text1"/>
          <w:szCs w:val="21"/>
          <w:lang w:val="en-US" w:eastAsia="zh-CN"/>
          <w14:textFill>
            <w14:solidFill>
              <w14:schemeClr w14:val="tx1"/>
            </w14:solidFill>
          </w14:textFill>
        </w:rPr>
        <w:t>广陵区小秦淮河片区排水整治工程</w:t>
      </w:r>
      <w:r>
        <w:rPr>
          <w:rFonts w:hint="eastAsia" w:ascii="宋体" w:hAnsi="宋体"/>
          <w:color w:val="000000" w:themeColor="text1"/>
          <w:szCs w:val="21"/>
          <w14:textFill>
            <w14:solidFill>
              <w14:schemeClr w14:val="tx1"/>
            </w14:solidFill>
          </w14:textFill>
        </w:rPr>
        <w:t>需要采购</w:t>
      </w:r>
      <w:r>
        <w:rPr>
          <w:rFonts w:hint="default"/>
          <w:color w:val="000000" w:themeColor="text1"/>
          <w:lang w:val="en-US" w:eastAsia="zh-CN"/>
          <w14:textFill>
            <w14:solidFill>
              <w14:schemeClr w14:val="tx1"/>
            </w14:solidFill>
          </w14:textFill>
        </w:rPr>
        <w:t>小青砖</w:t>
      </w:r>
      <w:r>
        <w:rPr>
          <w:rFonts w:hint="eastAsia"/>
          <w:color w:val="000000" w:themeColor="text1"/>
          <w:lang w:val="en-US" w:eastAsia="zh-CN"/>
          <w14:textFill>
            <w14:solidFill>
              <w14:schemeClr w14:val="tx1"/>
            </w14:solidFill>
          </w14:textFill>
        </w:rPr>
        <w:t>、盖瓦等材料</w:t>
      </w:r>
      <w:r>
        <w:rPr>
          <w:rFonts w:hint="eastAsia" w:ascii="宋体" w:hAnsi="宋体"/>
          <w:color w:val="000000" w:themeColor="text1"/>
          <w:szCs w:val="21"/>
          <w14:textFill>
            <w14:solidFill>
              <w14:schemeClr w14:val="tx1"/>
            </w14:solidFill>
          </w14:textFill>
        </w:rPr>
        <w:t>，本招标项目已具备招标条件，现对本项目进行招标。</w:t>
      </w:r>
    </w:p>
    <w:p w14:paraId="7810F1B5">
      <w:pPr>
        <w:autoSpaceDE w:val="0"/>
        <w:autoSpaceDN w:val="0"/>
        <w:adjustRightInd w:val="0"/>
        <w:snapToGrid w:val="0"/>
        <w:spacing w:line="480" w:lineRule="exact"/>
        <w:ind w:firstLine="211" w:firstLineChars="1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2、投标费用</w:t>
      </w:r>
    </w:p>
    <w:p w14:paraId="4E4B679A">
      <w:pPr>
        <w:autoSpaceDE w:val="0"/>
        <w:autoSpaceDN w:val="0"/>
        <w:adjustRightInd w:val="0"/>
        <w:snapToGrid w:val="0"/>
        <w:spacing w:line="480" w:lineRule="exact"/>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2.1投标人应承担其编制投标文件与递交投标</w:t>
      </w:r>
      <w:r>
        <w:rPr>
          <w:rFonts w:hint="eastAsia" w:ascii="宋体" w:hAnsi="宋体"/>
          <w:color w:val="000000" w:themeColor="text1"/>
          <w:szCs w:val="21"/>
          <w:lang w:val="en-US" w:eastAsia="zh-CN"/>
          <w14:textFill>
            <w14:solidFill>
              <w14:schemeClr w14:val="tx1"/>
            </w14:solidFill>
          </w14:textFill>
        </w:rPr>
        <w:t>文件</w:t>
      </w:r>
      <w:r>
        <w:rPr>
          <w:rFonts w:hint="eastAsia" w:ascii="宋体" w:hAnsi="宋体"/>
          <w:color w:val="000000" w:themeColor="text1"/>
          <w:szCs w:val="21"/>
          <w14:textFill>
            <w14:solidFill>
              <w14:schemeClr w14:val="tx1"/>
            </w14:solidFill>
          </w14:textFill>
        </w:rPr>
        <w:t>所涉及的一切费用。不管投标结果如何，招标人对上述费用不负任何责任。</w:t>
      </w:r>
    </w:p>
    <w:p w14:paraId="234AA609">
      <w:pPr>
        <w:autoSpaceDE w:val="0"/>
        <w:autoSpaceDN w:val="0"/>
        <w:adjustRightInd w:val="0"/>
        <w:snapToGrid w:val="0"/>
        <w:spacing w:line="480" w:lineRule="exact"/>
        <w:ind w:firstLine="211" w:firstLineChars="1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3、保密</w:t>
      </w:r>
    </w:p>
    <w:p w14:paraId="45924405">
      <w:pPr>
        <w:autoSpaceDE w:val="0"/>
        <w:autoSpaceDN w:val="0"/>
        <w:adjustRightInd w:val="0"/>
        <w:snapToGrid w:val="0"/>
        <w:spacing w:line="480" w:lineRule="exact"/>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参与招标投标活动的各方应对招标文件和投标文件中的商业和技术等秘密保密，违者应对由此造成的后果承担法律责任。</w:t>
      </w:r>
    </w:p>
    <w:p w14:paraId="148B0029">
      <w:pPr>
        <w:autoSpaceDE w:val="0"/>
        <w:autoSpaceDN w:val="0"/>
        <w:adjustRightInd w:val="0"/>
        <w:snapToGrid w:val="0"/>
        <w:spacing w:line="480" w:lineRule="exact"/>
        <w:ind w:firstLine="211" w:firstLineChars="1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4、合格的投标人</w:t>
      </w:r>
    </w:p>
    <w:p w14:paraId="57271912">
      <w:pPr>
        <w:spacing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4.1投标人必须是中华人民共和国境内注册的企业法人，应遵守中国有关的法律、法规，严格执行国家标准。</w:t>
      </w:r>
    </w:p>
    <w:p w14:paraId="34598DA6">
      <w:pPr>
        <w:spacing w:line="360" w:lineRule="auto"/>
        <w:ind w:firstLine="525" w:firstLineChars="250"/>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4.2代理人具有针对本次投标的投标人法人授权委托书原件。</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                                                                                                                                                                                                                                                                                                                                                                                                                                                                                                                                                                                                                                                                                                                                                    </w:t>
      </w:r>
    </w:p>
    <w:p w14:paraId="49AA795E">
      <w:pPr>
        <w:pStyle w:val="2"/>
        <w:numPr>
          <w:ilvl w:val="0"/>
          <w:numId w:val="0"/>
        </w:numPr>
        <w:ind w:firstLine="422" w:firstLineChars="200"/>
        <w:jc w:val="left"/>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lang w:val="en-US" w:eastAsia="zh-CN"/>
          <w14:textFill>
            <w14:solidFill>
              <w14:schemeClr w14:val="tx1"/>
            </w14:solidFill>
          </w14:textFill>
        </w:rPr>
        <w:t>二、</w:t>
      </w:r>
      <w:r>
        <w:rPr>
          <w:rFonts w:hint="eastAsia" w:ascii="宋体" w:hAnsi="宋体"/>
          <w:b/>
          <w:bCs/>
          <w:color w:val="000000" w:themeColor="text1"/>
          <w:szCs w:val="21"/>
          <w14:textFill>
            <w14:solidFill>
              <w14:schemeClr w14:val="tx1"/>
            </w14:solidFill>
          </w14:textFill>
        </w:rPr>
        <w:t>招标货物清单及技术规格要求</w:t>
      </w:r>
      <w:r>
        <w:rPr>
          <w:rFonts w:hint="eastAsia" w:ascii="宋体" w:hAnsi="宋体"/>
          <w:color w:val="000000" w:themeColor="text1"/>
          <w:szCs w:val="21"/>
          <w14:textFill>
            <w14:solidFill>
              <w14:schemeClr w14:val="tx1"/>
            </w14:solidFill>
          </w14:textFill>
        </w:rPr>
        <w:t>。</w:t>
      </w:r>
    </w:p>
    <w:p w14:paraId="2986C5DF">
      <w:pPr>
        <w:ind w:firstLine="420" w:firstLineChars="200"/>
        <w:rPr>
          <w:rFonts w:hint="eastAsia"/>
          <w:lang w:val="en-US" w:eastAsia="zh-CN"/>
        </w:rPr>
      </w:pPr>
      <w:r>
        <w:rPr>
          <w:rFonts w:hint="eastAsia"/>
          <w:lang w:val="en-US" w:eastAsia="zh-CN"/>
        </w:rPr>
        <w:t>1、招标清单</w:t>
      </w:r>
    </w:p>
    <w:tbl>
      <w:tblPr>
        <w:tblStyle w:val="17"/>
        <w:tblW w:w="102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515"/>
        <w:gridCol w:w="1995"/>
        <w:gridCol w:w="1110"/>
        <w:gridCol w:w="1035"/>
        <w:gridCol w:w="1405"/>
        <w:gridCol w:w="1235"/>
        <w:gridCol w:w="1180"/>
      </w:tblGrid>
      <w:tr w14:paraId="0382A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80" w:type="dxa"/>
            <w:vAlign w:val="center"/>
          </w:tcPr>
          <w:p w14:paraId="47F64096">
            <w:pPr>
              <w:pStyle w:val="2"/>
              <w:ind w:left="0" w:leftChars="0"/>
              <w:jc w:val="center"/>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1515" w:type="dxa"/>
            <w:vAlign w:val="center"/>
          </w:tcPr>
          <w:p w14:paraId="33865365">
            <w:pPr>
              <w:pStyle w:val="2"/>
              <w:ind w:left="0" w:leftChars="0"/>
              <w:jc w:val="center"/>
              <w:rPr>
                <w:color w:val="000000" w:themeColor="text1"/>
                <w14:textFill>
                  <w14:solidFill>
                    <w14:schemeClr w14:val="tx1"/>
                  </w14:solidFill>
                </w14:textFill>
              </w:rPr>
            </w:pPr>
            <w:r>
              <w:rPr>
                <w:color w:val="000000" w:themeColor="text1"/>
                <w14:textFill>
                  <w14:solidFill>
                    <w14:schemeClr w14:val="tx1"/>
                  </w14:solidFill>
                </w14:textFill>
              </w:rPr>
              <w:t>名称</w:t>
            </w:r>
          </w:p>
        </w:tc>
        <w:tc>
          <w:tcPr>
            <w:tcW w:w="1995" w:type="dxa"/>
            <w:vAlign w:val="center"/>
          </w:tcPr>
          <w:p w14:paraId="130D1207">
            <w:pPr>
              <w:pStyle w:val="2"/>
              <w:ind w:left="0" w:leftChars="0"/>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规格</w:t>
            </w:r>
          </w:p>
        </w:tc>
        <w:tc>
          <w:tcPr>
            <w:tcW w:w="1110" w:type="dxa"/>
            <w:vAlign w:val="center"/>
          </w:tcPr>
          <w:p w14:paraId="28788A59">
            <w:pPr>
              <w:pStyle w:val="2"/>
              <w:ind w:left="0" w:leftChars="0"/>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单位</w:t>
            </w:r>
          </w:p>
        </w:tc>
        <w:tc>
          <w:tcPr>
            <w:tcW w:w="1035" w:type="dxa"/>
            <w:vAlign w:val="center"/>
          </w:tcPr>
          <w:p w14:paraId="3E9DF1DB">
            <w:pPr>
              <w:pStyle w:val="2"/>
              <w:ind w:left="0" w:leftChars="0"/>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数量</w:t>
            </w:r>
          </w:p>
        </w:tc>
        <w:tc>
          <w:tcPr>
            <w:tcW w:w="1405" w:type="dxa"/>
            <w:shd w:val="clear" w:color="auto" w:fill="auto"/>
            <w:vAlign w:val="center"/>
          </w:tcPr>
          <w:p w14:paraId="67244D0A">
            <w:pPr>
              <w:pStyle w:val="2"/>
              <w:ind w:left="0" w:leftChars="0"/>
              <w:jc w:val="cente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最高限价</w:t>
            </w:r>
            <w:r>
              <w:rPr>
                <w:color w:val="000000" w:themeColor="text1"/>
                <w14:textFill>
                  <w14:solidFill>
                    <w14:schemeClr w14:val="tx1"/>
                  </w14:solidFill>
                </w14:textFill>
              </w:rPr>
              <w:t>（含</w:t>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3%</w:t>
            </w:r>
            <w:r>
              <w:rPr>
                <w:color w:val="000000" w:themeColor="text1"/>
                <w14:textFill>
                  <w14:solidFill>
                    <w14:schemeClr w14:val="tx1"/>
                  </w14:solidFill>
                </w14:textFill>
              </w:rPr>
              <w:t>税价）</w:t>
            </w:r>
          </w:p>
        </w:tc>
        <w:tc>
          <w:tcPr>
            <w:tcW w:w="1235" w:type="dxa"/>
            <w:shd w:val="clear" w:color="auto" w:fill="auto"/>
            <w:vAlign w:val="center"/>
          </w:tcPr>
          <w:p w14:paraId="49D7204F">
            <w:pPr>
              <w:pStyle w:val="2"/>
              <w:ind w:left="0" w:leftChars="0"/>
              <w:jc w:val="cente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总价（</w:t>
            </w:r>
            <w:r>
              <w:rPr>
                <w:color w:val="000000" w:themeColor="text1"/>
                <w14:textFill>
                  <w14:solidFill>
                    <w14:schemeClr w14:val="tx1"/>
                  </w14:solidFill>
                </w14:textFill>
              </w:rPr>
              <w:t>含</w:t>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3%</w:t>
            </w:r>
            <w:r>
              <w:rPr>
                <w:color w:val="000000" w:themeColor="text1"/>
                <w14:textFill>
                  <w14:solidFill>
                    <w14:schemeClr w14:val="tx1"/>
                  </w14:solidFill>
                </w14:textFill>
              </w:rPr>
              <w:t>税价</w:t>
            </w:r>
            <w:r>
              <w:rPr>
                <w:rFonts w:hint="eastAsia"/>
                <w:color w:val="000000" w:themeColor="text1"/>
                <w:lang w:val="en-US" w:eastAsia="zh-CN"/>
                <w14:textFill>
                  <w14:solidFill>
                    <w14:schemeClr w14:val="tx1"/>
                  </w14:solidFill>
                </w14:textFill>
              </w:rPr>
              <w:t>）</w:t>
            </w:r>
          </w:p>
        </w:tc>
        <w:tc>
          <w:tcPr>
            <w:tcW w:w="1180" w:type="dxa"/>
            <w:vAlign w:val="center"/>
          </w:tcPr>
          <w:p w14:paraId="141D607D">
            <w:pPr>
              <w:pStyle w:val="2"/>
              <w:ind w:left="0" w:leftChars="0"/>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备注</w:t>
            </w:r>
          </w:p>
        </w:tc>
      </w:tr>
      <w:tr w14:paraId="18FB0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80" w:type="dxa"/>
            <w:vAlign w:val="center"/>
          </w:tcPr>
          <w:p w14:paraId="3FEFC4D5">
            <w:pPr>
              <w:pStyle w:val="2"/>
              <w:ind w:left="0" w:leftChars="0"/>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15" w:type="dxa"/>
            <w:vAlign w:val="center"/>
          </w:tcPr>
          <w:p w14:paraId="5ED2EAFA">
            <w:pPr>
              <w:pStyle w:val="2"/>
              <w:ind w:left="0" w:leftChars="0"/>
              <w:jc w:val="center"/>
              <w:rPr>
                <w:rFonts w:hint="default"/>
                <w:color w:val="auto"/>
                <w:lang w:val="en-US" w:eastAsia="zh-CN"/>
              </w:rPr>
            </w:pPr>
            <w:r>
              <w:rPr>
                <w:rFonts w:hint="default"/>
                <w:color w:val="auto"/>
                <w:lang w:val="en-US" w:eastAsia="zh-CN"/>
              </w:rPr>
              <w:t>小青砖</w:t>
            </w:r>
          </w:p>
        </w:tc>
        <w:tc>
          <w:tcPr>
            <w:tcW w:w="1995" w:type="dxa"/>
            <w:vAlign w:val="center"/>
          </w:tcPr>
          <w:p w14:paraId="107F0ABF">
            <w:pPr>
              <w:pStyle w:val="2"/>
              <w:ind w:left="0" w:leftChars="0"/>
              <w:jc w:val="center"/>
              <w:rPr>
                <w:rFonts w:hint="default"/>
                <w:color w:val="auto"/>
                <w:lang w:val="en-US" w:eastAsia="zh-CN"/>
              </w:rPr>
            </w:pPr>
            <w:r>
              <w:rPr>
                <w:rFonts w:hint="default"/>
                <w:color w:val="auto"/>
                <w:lang w:val="en-US" w:eastAsia="zh-CN"/>
              </w:rPr>
              <w:t>200×75×40mm</w:t>
            </w:r>
          </w:p>
        </w:tc>
        <w:tc>
          <w:tcPr>
            <w:tcW w:w="1110" w:type="dxa"/>
            <w:vAlign w:val="center"/>
          </w:tcPr>
          <w:p w14:paraId="25F12636">
            <w:pPr>
              <w:pStyle w:val="2"/>
              <w:ind w:left="0" w:leftChars="0"/>
              <w:jc w:val="center"/>
              <w:rPr>
                <w:rFonts w:hint="eastAsia"/>
                <w:color w:val="auto"/>
                <w:lang w:val="en-US" w:eastAsia="zh-CN"/>
              </w:rPr>
            </w:pPr>
            <w:r>
              <w:rPr>
                <w:rFonts w:hint="default"/>
                <w:color w:val="auto"/>
                <w:lang w:val="en-US" w:eastAsia="zh-CN"/>
              </w:rPr>
              <w:t>百块</w:t>
            </w:r>
          </w:p>
        </w:tc>
        <w:tc>
          <w:tcPr>
            <w:tcW w:w="1035" w:type="dxa"/>
            <w:vAlign w:val="center"/>
          </w:tcPr>
          <w:p w14:paraId="1E2B35D6">
            <w:pPr>
              <w:pStyle w:val="2"/>
              <w:ind w:left="0" w:leftChars="0"/>
              <w:jc w:val="center"/>
              <w:rPr>
                <w:rFonts w:hint="default"/>
                <w:color w:val="auto"/>
                <w:lang w:val="en-US" w:eastAsia="zh-CN"/>
              </w:rPr>
            </w:pPr>
            <w:r>
              <w:rPr>
                <w:rFonts w:hint="default"/>
                <w:color w:val="auto"/>
                <w:lang w:val="en-US" w:eastAsia="zh-CN"/>
              </w:rPr>
              <w:t xml:space="preserve">12015 </w:t>
            </w:r>
          </w:p>
        </w:tc>
        <w:tc>
          <w:tcPr>
            <w:tcW w:w="1405" w:type="dxa"/>
            <w:vAlign w:val="center"/>
          </w:tcPr>
          <w:p w14:paraId="6C0BA241">
            <w:pPr>
              <w:keepNext w:val="0"/>
              <w:keepLines w:val="0"/>
              <w:widowControl/>
              <w:suppressLineNumbers w:val="0"/>
              <w:jc w:val="center"/>
              <w:textAlignment w:val="center"/>
              <w:rPr>
                <w:rFonts w:hint="default"/>
                <w:color w:val="000000" w:themeColor="text1"/>
                <w:lang w:val="en-US" w:eastAsia="zh-CN"/>
                <w14:textFill>
                  <w14:solidFill>
                    <w14:schemeClr w14:val="tx1"/>
                  </w14:solidFill>
                </w14:textFill>
              </w:rPr>
            </w:pPr>
            <w:r>
              <w:rPr>
                <w:rFonts w:hint="default" w:ascii="Arial" w:hAnsi="Arial" w:eastAsia="宋体" w:cs="Arial"/>
                <w:i w:val="0"/>
                <w:iCs w:val="0"/>
                <w:color w:val="000000"/>
                <w:kern w:val="0"/>
                <w:sz w:val="20"/>
                <w:szCs w:val="20"/>
                <w:u w:val="none"/>
                <w:lang w:val="en-US" w:eastAsia="zh-CN" w:bidi="ar"/>
              </w:rPr>
              <w:t>118</w:t>
            </w:r>
          </w:p>
        </w:tc>
        <w:tc>
          <w:tcPr>
            <w:tcW w:w="1235" w:type="dxa"/>
            <w:vAlign w:val="center"/>
          </w:tcPr>
          <w:p w14:paraId="56A7C7F5">
            <w:pPr>
              <w:keepNext w:val="0"/>
              <w:keepLines w:val="0"/>
              <w:widowControl/>
              <w:suppressLineNumbers w:val="0"/>
              <w:jc w:val="center"/>
              <w:textAlignment w:val="center"/>
              <w:rPr>
                <w:rFonts w:hint="eastAsia"/>
                <w:color w:val="000000" w:themeColor="text1"/>
                <w14:textFill>
                  <w14:solidFill>
                    <w14:schemeClr w14:val="tx1"/>
                  </w14:solidFill>
                </w14:textFill>
              </w:rPr>
            </w:pPr>
            <w:r>
              <w:rPr>
                <w:rFonts w:hint="eastAsia" w:ascii="宋体" w:hAnsi="宋体" w:eastAsia="宋体" w:cs="宋体"/>
                <w:i w:val="0"/>
                <w:iCs w:val="0"/>
                <w:color w:val="000000"/>
                <w:kern w:val="0"/>
                <w:sz w:val="22"/>
                <w:szCs w:val="22"/>
                <w:u w:val="none"/>
                <w:lang w:val="en-US" w:eastAsia="zh-CN" w:bidi="ar"/>
              </w:rPr>
              <w:t>1417770</w:t>
            </w:r>
          </w:p>
        </w:tc>
        <w:tc>
          <w:tcPr>
            <w:tcW w:w="1180" w:type="dxa"/>
            <w:vAlign w:val="center"/>
          </w:tcPr>
          <w:p w14:paraId="48BF8407">
            <w:pPr>
              <w:pStyle w:val="2"/>
              <w:ind w:left="0" w:leftChars="0"/>
              <w:jc w:val="center"/>
              <w:rPr>
                <w:rFonts w:hint="eastAsia"/>
                <w:color w:val="000000" w:themeColor="text1"/>
                <w14:textFill>
                  <w14:solidFill>
                    <w14:schemeClr w14:val="tx1"/>
                  </w14:solidFill>
                </w14:textFill>
              </w:rPr>
            </w:pPr>
          </w:p>
        </w:tc>
      </w:tr>
      <w:tr w14:paraId="082D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80" w:type="dxa"/>
            <w:shd w:val="clear" w:color="auto" w:fill="auto"/>
            <w:vAlign w:val="center"/>
          </w:tcPr>
          <w:p w14:paraId="62826DCA">
            <w:pPr>
              <w:pStyle w:val="2"/>
              <w:tabs>
                <w:tab w:val="center" w:pos="341"/>
                <w:tab w:val="left" w:pos="507"/>
              </w:tabs>
              <w:ind w:left="0" w:leftChars="0"/>
              <w:jc w:val="cente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2</w:t>
            </w:r>
          </w:p>
        </w:tc>
        <w:tc>
          <w:tcPr>
            <w:tcW w:w="1515" w:type="dxa"/>
            <w:shd w:val="clear" w:color="auto" w:fill="auto"/>
            <w:vAlign w:val="center"/>
          </w:tcPr>
          <w:p w14:paraId="5DB7C8E4">
            <w:pPr>
              <w:pStyle w:val="2"/>
              <w:ind w:left="0" w:leftChars="0"/>
              <w:jc w:val="center"/>
              <w:rPr>
                <w:rFonts w:hint="default" w:ascii="Times New Roman" w:hAnsi="Times New Roman" w:eastAsia="宋体" w:cs="Times New Roman"/>
                <w:color w:val="auto"/>
                <w:kern w:val="2"/>
                <w:sz w:val="21"/>
                <w:szCs w:val="24"/>
                <w:lang w:val="en-US" w:eastAsia="zh-CN" w:bidi="ar-SA"/>
              </w:rPr>
            </w:pPr>
            <w:r>
              <w:rPr>
                <w:rFonts w:hint="default"/>
                <w:color w:val="auto"/>
                <w:lang w:val="en-US" w:eastAsia="zh-CN"/>
              </w:rPr>
              <w:t>青砖</w:t>
            </w:r>
          </w:p>
        </w:tc>
        <w:tc>
          <w:tcPr>
            <w:tcW w:w="1995" w:type="dxa"/>
            <w:shd w:val="clear" w:color="auto" w:fill="auto"/>
            <w:vAlign w:val="center"/>
          </w:tcPr>
          <w:p w14:paraId="7C3E6121">
            <w:pPr>
              <w:pStyle w:val="2"/>
              <w:ind w:left="0" w:leftChars="0"/>
              <w:jc w:val="center"/>
              <w:rPr>
                <w:rFonts w:hint="default" w:ascii="Times New Roman" w:hAnsi="Times New Roman" w:eastAsia="宋体" w:cs="Times New Roman"/>
                <w:color w:val="auto"/>
                <w:kern w:val="2"/>
                <w:sz w:val="21"/>
                <w:szCs w:val="24"/>
                <w:lang w:val="en-US" w:eastAsia="zh-CN" w:bidi="ar-SA"/>
              </w:rPr>
            </w:pPr>
            <w:r>
              <w:rPr>
                <w:rFonts w:hint="default"/>
                <w:color w:val="auto"/>
                <w:lang w:val="en-US" w:eastAsia="zh-CN"/>
              </w:rPr>
              <w:t>240×115×53mm</w:t>
            </w:r>
          </w:p>
        </w:tc>
        <w:tc>
          <w:tcPr>
            <w:tcW w:w="1110" w:type="dxa"/>
            <w:shd w:val="clear" w:color="auto" w:fill="auto"/>
            <w:vAlign w:val="center"/>
          </w:tcPr>
          <w:p w14:paraId="60C09D3A">
            <w:pPr>
              <w:pStyle w:val="2"/>
              <w:ind w:left="0" w:leftChars="0"/>
              <w:jc w:val="center"/>
              <w:rPr>
                <w:rFonts w:hint="eastAsia" w:ascii="Times New Roman" w:hAnsi="Times New Roman" w:eastAsia="宋体" w:cs="Times New Roman"/>
                <w:color w:val="auto"/>
                <w:kern w:val="2"/>
                <w:sz w:val="21"/>
                <w:szCs w:val="24"/>
                <w:lang w:val="en-US" w:eastAsia="zh-CN" w:bidi="ar-SA"/>
              </w:rPr>
            </w:pPr>
            <w:r>
              <w:rPr>
                <w:rFonts w:hint="default"/>
                <w:color w:val="auto"/>
                <w:lang w:val="en-US" w:eastAsia="zh-CN"/>
              </w:rPr>
              <w:t>百块</w:t>
            </w:r>
          </w:p>
        </w:tc>
        <w:tc>
          <w:tcPr>
            <w:tcW w:w="1035" w:type="dxa"/>
            <w:shd w:val="clear" w:color="auto" w:fill="auto"/>
            <w:vAlign w:val="center"/>
          </w:tcPr>
          <w:p w14:paraId="73D800A2">
            <w:pPr>
              <w:pStyle w:val="2"/>
              <w:ind w:left="0" w:leftChars="0"/>
              <w:jc w:val="center"/>
              <w:rPr>
                <w:rFonts w:hint="default" w:ascii="Times New Roman" w:hAnsi="Times New Roman" w:eastAsia="宋体" w:cs="Times New Roman"/>
                <w:color w:val="auto"/>
                <w:kern w:val="2"/>
                <w:sz w:val="21"/>
                <w:szCs w:val="24"/>
                <w:lang w:val="en-US" w:eastAsia="zh-CN" w:bidi="ar-SA"/>
              </w:rPr>
            </w:pPr>
            <w:r>
              <w:rPr>
                <w:rFonts w:hint="default"/>
                <w:color w:val="auto"/>
                <w:lang w:val="en-US" w:eastAsia="zh-CN"/>
              </w:rPr>
              <w:t xml:space="preserve">431 </w:t>
            </w:r>
          </w:p>
        </w:tc>
        <w:tc>
          <w:tcPr>
            <w:tcW w:w="1405" w:type="dxa"/>
            <w:shd w:val="clear" w:color="auto" w:fill="auto"/>
            <w:vAlign w:val="center"/>
          </w:tcPr>
          <w:p w14:paraId="14542A0A">
            <w:pPr>
              <w:keepNext w:val="0"/>
              <w:keepLines w:val="0"/>
              <w:widowControl/>
              <w:suppressLineNumbers w:val="0"/>
              <w:jc w:val="center"/>
              <w:textAlignment w:val="bottom"/>
              <w:rPr>
                <w:rFonts w:hint="default" w:ascii="Arial" w:hAnsi="Arial" w:eastAsia="宋体" w:cs="Arial"/>
                <w:i w:val="0"/>
                <w:iCs w:val="0"/>
                <w:color w:val="000000"/>
                <w:kern w:val="2"/>
                <w:sz w:val="20"/>
                <w:szCs w:val="20"/>
                <w:u w:val="none"/>
                <w:lang w:val="en-US" w:eastAsia="zh-CN" w:bidi="ar-SA"/>
              </w:rPr>
            </w:pPr>
            <w:r>
              <w:rPr>
                <w:rFonts w:hint="default" w:ascii="Arial" w:hAnsi="Arial" w:eastAsia="宋体" w:cs="Arial"/>
                <w:i w:val="0"/>
                <w:iCs w:val="0"/>
                <w:color w:val="000000"/>
                <w:kern w:val="0"/>
                <w:sz w:val="20"/>
                <w:szCs w:val="20"/>
                <w:u w:val="none"/>
                <w:lang w:val="en-US" w:eastAsia="zh-CN" w:bidi="ar"/>
              </w:rPr>
              <w:t>118</w:t>
            </w:r>
          </w:p>
        </w:tc>
        <w:tc>
          <w:tcPr>
            <w:tcW w:w="1235" w:type="dxa"/>
            <w:shd w:val="clear" w:color="auto" w:fill="auto"/>
            <w:vAlign w:val="center"/>
          </w:tcPr>
          <w:p w14:paraId="4F2508AD">
            <w:pPr>
              <w:keepNext w:val="0"/>
              <w:keepLines w:val="0"/>
              <w:widowControl/>
              <w:suppressLineNumbers w:val="0"/>
              <w:jc w:val="center"/>
              <w:textAlignment w:val="cente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eastAsia="宋体" w:cs="宋体"/>
                <w:i w:val="0"/>
                <w:iCs w:val="0"/>
                <w:color w:val="000000"/>
                <w:kern w:val="0"/>
                <w:sz w:val="22"/>
                <w:szCs w:val="22"/>
                <w:u w:val="none"/>
                <w:lang w:val="en-US" w:eastAsia="zh-CN" w:bidi="ar"/>
              </w:rPr>
              <w:t>50858</w:t>
            </w:r>
          </w:p>
        </w:tc>
        <w:tc>
          <w:tcPr>
            <w:tcW w:w="1180" w:type="dxa"/>
            <w:vAlign w:val="center"/>
          </w:tcPr>
          <w:p w14:paraId="2894A9ED">
            <w:pPr>
              <w:pStyle w:val="2"/>
              <w:ind w:left="0" w:leftChars="0"/>
              <w:jc w:val="center"/>
              <w:rPr>
                <w:rFonts w:hint="eastAsia"/>
                <w:color w:val="000000" w:themeColor="text1"/>
                <w14:textFill>
                  <w14:solidFill>
                    <w14:schemeClr w14:val="tx1"/>
                  </w14:solidFill>
                </w14:textFill>
              </w:rPr>
            </w:pPr>
          </w:p>
        </w:tc>
      </w:tr>
      <w:tr w14:paraId="4A3AE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80" w:type="dxa"/>
            <w:shd w:val="clear" w:color="auto" w:fill="auto"/>
            <w:vAlign w:val="center"/>
          </w:tcPr>
          <w:p w14:paraId="7906AC34">
            <w:pPr>
              <w:pStyle w:val="2"/>
              <w:ind w:left="0" w:leftChars="0"/>
              <w:jc w:val="cente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3</w:t>
            </w:r>
          </w:p>
        </w:tc>
        <w:tc>
          <w:tcPr>
            <w:tcW w:w="1515" w:type="dxa"/>
            <w:shd w:val="clear" w:color="auto" w:fill="auto"/>
            <w:vAlign w:val="center"/>
          </w:tcPr>
          <w:p w14:paraId="2A93361A">
            <w:pPr>
              <w:pStyle w:val="2"/>
              <w:ind w:left="0" w:leftChars="0"/>
              <w:jc w:val="center"/>
              <w:rPr>
                <w:rFonts w:hint="default" w:ascii="Times New Roman" w:hAnsi="Times New Roman" w:eastAsia="宋体" w:cs="Times New Roman"/>
                <w:color w:val="auto"/>
                <w:kern w:val="2"/>
                <w:sz w:val="21"/>
                <w:szCs w:val="24"/>
                <w:lang w:val="en-US" w:eastAsia="zh-CN" w:bidi="ar-SA"/>
              </w:rPr>
            </w:pPr>
            <w:r>
              <w:rPr>
                <w:rFonts w:hint="default"/>
                <w:color w:val="auto"/>
                <w:lang w:val="en-US" w:eastAsia="zh-CN"/>
              </w:rPr>
              <w:t>盖瓦</w:t>
            </w:r>
          </w:p>
        </w:tc>
        <w:tc>
          <w:tcPr>
            <w:tcW w:w="1995" w:type="dxa"/>
            <w:shd w:val="clear" w:color="auto" w:fill="auto"/>
            <w:vAlign w:val="center"/>
          </w:tcPr>
          <w:p w14:paraId="1193D6CC">
            <w:pPr>
              <w:pStyle w:val="2"/>
              <w:ind w:left="0" w:leftChars="0"/>
              <w:jc w:val="center"/>
              <w:rPr>
                <w:rFonts w:hint="default" w:ascii="Times New Roman" w:hAnsi="Times New Roman" w:eastAsia="宋体" w:cs="Times New Roman"/>
                <w:color w:val="auto"/>
                <w:kern w:val="2"/>
                <w:sz w:val="21"/>
                <w:szCs w:val="24"/>
                <w:lang w:val="en-US" w:eastAsia="zh-CN" w:bidi="ar-SA"/>
              </w:rPr>
            </w:pPr>
            <w:r>
              <w:rPr>
                <w:rFonts w:hint="default"/>
                <w:color w:val="auto"/>
                <w:lang w:val="en-US" w:eastAsia="zh-CN"/>
              </w:rPr>
              <w:t>18×18×0.75cm</w:t>
            </w:r>
          </w:p>
        </w:tc>
        <w:tc>
          <w:tcPr>
            <w:tcW w:w="1110" w:type="dxa"/>
            <w:shd w:val="clear" w:color="auto" w:fill="auto"/>
            <w:vAlign w:val="center"/>
          </w:tcPr>
          <w:p w14:paraId="41DC8230">
            <w:pPr>
              <w:pStyle w:val="2"/>
              <w:ind w:left="0" w:leftChars="0"/>
              <w:jc w:val="center"/>
              <w:rPr>
                <w:rFonts w:hint="default" w:ascii="Times New Roman" w:hAnsi="Times New Roman" w:eastAsia="宋体" w:cs="Times New Roman"/>
                <w:color w:val="auto"/>
                <w:kern w:val="2"/>
                <w:sz w:val="21"/>
                <w:szCs w:val="24"/>
                <w:lang w:val="en-US" w:eastAsia="zh-CN" w:bidi="ar-SA"/>
              </w:rPr>
            </w:pPr>
            <w:r>
              <w:rPr>
                <w:rFonts w:hint="default"/>
                <w:color w:val="auto"/>
                <w:lang w:val="en-US" w:eastAsia="zh-CN"/>
              </w:rPr>
              <w:t>百块</w:t>
            </w:r>
          </w:p>
        </w:tc>
        <w:tc>
          <w:tcPr>
            <w:tcW w:w="1035" w:type="dxa"/>
            <w:shd w:val="clear" w:color="auto" w:fill="auto"/>
            <w:vAlign w:val="center"/>
          </w:tcPr>
          <w:p w14:paraId="5AF66018">
            <w:pPr>
              <w:pStyle w:val="2"/>
              <w:ind w:left="0" w:leftChars="0"/>
              <w:jc w:val="center"/>
              <w:rPr>
                <w:rFonts w:hint="default" w:ascii="Times New Roman" w:hAnsi="Times New Roman" w:eastAsia="宋体" w:cs="Times New Roman"/>
                <w:color w:val="auto"/>
                <w:kern w:val="2"/>
                <w:sz w:val="21"/>
                <w:szCs w:val="24"/>
                <w:lang w:val="en-US" w:eastAsia="zh-CN" w:bidi="ar-SA"/>
              </w:rPr>
            </w:pPr>
            <w:r>
              <w:rPr>
                <w:rFonts w:hint="default"/>
                <w:color w:val="auto"/>
                <w:lang w:val="en-US" w:eastAsia="zh-CN"/>
              </w:rPr>
              <w:t xml:space="preserve">4370 </w:t>
            </w:r>
          </w:p>
        </w:tc>
        <w:tc>
          <w:tcPr>
            <w:tcW w:w="1405" w:type="dxa"/>
            <w:shd w:val="clear" w:color="auto" w:fill="auto"/>
            <w:vAlign w:val="center"/>
          </w:tcPr>
          <w:p w14:paraId="0598660C">
            <w:pPr>
              <w:keepNext w:val="0"/>
              <w:keepLines w:val="0"/>
              <w:widowControl/>
              <w:suppressLineNumbers w:val="0"/>
              <w:jc w:val="center"/>
              <w:textAlignment w:val="cente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ascii="Arial" w:hAnsi="Arial" w:cs="Arial"/>
                <w:i w:val="0"/>
                <w:iCs w:val="0"/>
                <w:color w:val="000000"/>
                <w:kern w:val="0"/>
                <w:sz w:val="20"/>
                <w:szCs w:val="20"/>
                <w:u w:val="none"/>
                <w:lang w:val="en-US" w:eastAsia="zh-CN" w:bidi="ar"/>
              </w:rPr>
              <w:t>58</w:t>
            </w:r>
          </w:p>
        </w:tc>
        <w:tc>
          <w:tcPr>
            <w:tcW w:w="1235" w:type="dxa"/>
            <w:shd w:val="clear" w:color="auto" w:fill="auto"/>
            <w:vAlign w:val="center"/>
          </w:tcPr>
          <w:p w14:paraId="3F679F9B">
            <w:pPr>
              <w:keepNext w:val="0"/>
              <w:keepLines w:val="0"/>
              <w:widowControl/>
              <w:suppressLineNumbers w:val="0"/>
              <w:jc w:val="center"/>
              <w:textAlignment w:val="cente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eastAsia="宋体" w:cs="宋体"/>
                <w:i w:val="0"/>
                <w:iCs w:val="0"/>
                <w:color w:val="000000"/>
                <w:kern w:val="0"/>
                <w:sz w:val="22"/>
                <w:szCs w:val="22"/>
                <w:u w:val="none"/>
                <w:lang w:val="en-US" w:eastAsia="zh-CN" w:bidi="ar"/>
              </w:rPr>
              <w:t>253460</w:t>
            </w:r>
          </w:p>
        </w:tc>
        <w:tc>
          <w:tcPr>
            <w:tcW w:w="1180" w:type="dxa"/>
            <w:shd w:val="clear" w:color="auto" w:fill="auto"/>
            <w:vAlign w:val="center"/>
          </w:tcPr>
          <w:p w14:paraId="201072EA">
            <w:pPr>
              <w:pStyle w:val="2"/>
              <w:ind w:left="0" w:leftChars="0"/>
              <w:jc w:val="cente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p>
        </w:tc>
      </w:tr>
      <w:tr w14:paraId="24174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80" w:type="dxa"/>
            <w:vAlign w:val="center"/>
          </w:tcPr>
          <w:p w14:paraId="5A4F1987">
            <w:pPr>
              <w:pStyle w:val="2"/>
              <w:ind w:left="0" w:leftChars="0"/>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w:t>
            </w:r>
          </w:p>
        </w:tc>
        <w:tc>
          <w:tcPr>
            <w:tcW w:w="1515" w:type="dxa"/>
            <w:shd w:val="clear" w:color="auto" w:fill="auto"/>
            <w:vAlign w:val="center"/>
          </w:tcPr>
          <w:p w14:paraId="316C174E">
            <w:pPr>
              <w:pStyle w:val="2"/>
              <w:ind w:left="0" w:leftChars="0"/>
              <w:jc w:val="center"/>
              <w:rPr>
                <w:rFonts w:hint="default" w:ascii="Times New Roman" w:hAnsi="Times New Roman" w:eastAsia="宋体" w:cs="Times New Roman"/>
                <w:color w:val="auto"/>
                <w:kern w:val="2"/>
                <w:sz w:val="21"/>
                <w:szCs w:val="24"/>
                <w:lang w:val="en-US" w:eastAsia="zh-CN" w:bidi="ar-SA"/>
              </w:rPr>
            </w:pPr>
            <w:r>
              <w:rPr>
                <w:rFonts w:hint="default"/>
                <w:color w:val="auto"/>
                <w:lang w:val="en-US" w:eastAsia="zh-CN"/>
              </w:rPr>
              <w:t>盖瓦</w:t>
            </w:r>
          </w:p>
        </w:tc>
        <w:tc>
          <w:tcPr>
            <w:tcW w:w="1995" w:type="dxa"/>
            <w:shd w:val="clear" w:color="auto" w:fill="auto"/>
            <w:vAlign w:val="center"/>
          </w:tcPr>
          <w:p w14:paraId="74D77CD7">
            <w:pPr>
              <w:pStyle w:val="2"/>
              <w:ind w:left="0" w:leftChars="0"/>
              <w:jc w:val="center"/>
              <w:rPr>
                <w:rFonts w:hint="eastAsia" w:ascii="Times New Roman" w:hAnsi="Times New Roman" w:eastAsia="宋体" w:cs="Times New Roman"/>
                <w:color w:val="auto"/>
                <w:kern w:val="2"/>
                <w:sz w:val="21"/>
                <w:szCs w:val="24"/>
                <w:lang w:val="en-US" w:eastAsia="zh-CN" w:bidi="ar-SA"/>
              </w:rPr>
            </w:pPr>
            <w:r>
              <w:rPr>
                <w:rFonts w:hint="default"/>
                <w:color w:val="auto"/>
                <w:lang w:val="en-US" w:eastAsia="zh-CN"/>
              </w:rPr>
              <w:t>18×18×1.4cm</w:t>
            </w:r>
          </w:p>
        </w:tc>
        <w:tc>
          <w:tcPr>
            <w:tcW w:w="1110" w:type="dxa"/>
            <w:shd w:val="clear" w:color="auto" w:fill="auto"/>
            <w:vAlign w:val="center"/>
          </w:tcPr>
          <w:p w14:paraId="1194ED30">
            <w:pPr>
              <w:pStyle w:val="2"/>
              <w:ind w:left="0" w:leftChars="0"/>
              <w:jc w:val="center"/>
              <w:rPr>
                <w:rFonts w:hint="eastAsia" w:ascii="Times New Roman" w:hAnsi="Times New Roman" w:eastAsia="宋体" w:cs="Times New Roman"/>
                <w:color w:val="auto"/>
                <w:kern w:val="2"/>
                <w:sz w:val="21"/>
                <w:szCs w:val="24"/>
                <w:lang w:val="en-US" w:eastAsia="zh-CN" w:bidi="ar-SA"/>
              </w:rPr>
            </w:pPr>
            <w:r>
              <w:rPr>
                <w:rFonts w:hint="default"/>
                <w:color w:val="auto"/>
                <w:lang w:val="en-US" w:eastAsia="zh-CN"/>
              </w:rPr>
              <w:t>百块</w:t>
            </w:r>
          </w:p>
        </w:tc>
        <w:tc>
          <w:tcPr>
            <w:tcW w:w="1035" w:type="dxa"/>
            <w:shd w:val="clear" w:color="auto" w:fill="auto"/>
            <w:vAlign w:val="center"/>
          </w:tcPr>
          <w:p w14:paraId="5FEE7CBE">
            <w:pPr>
              <w:pStyle w:val="2"/>
              <w:ind w:left="0" w:leftChars="0"/>
              <w:jc w:val="center"/>
              <w:rPr>
                <w:rFonts w:hint="default" w:ascii="Times New Roman" w:hAnsi="Times New Roman" w:eastAsia="宋体" w:cs="Times New Roman"/>
                <w:color w:val="auto"/>
                <w:kern w:val="2"/>
                <w:sz w:val="21"/>
                <w:szCs w:val="24"/>
                <w:lang w:val="en-US" w:eastAsia="zh-CN" w:bidi="ar-SA"/>
              </w:rPr>
            </w:pPr>
            <w:r>
              <w:rPr>
                <w:rFonts w:hint="eastAsia"/>
                <w:color w:val="auto"/>
                <w:lang w:val="en-US" w:eastAsia="zh-CN"/>
              </w:rPr>
              <w:t>112</w:t>
            </w:r>
          </w:p>
        </w:tc>
        <w:tc>
          <w:tcPr>
            <w:tcW w:w="1405" w:type="dxa"/>
            <w:shd w:val="clear" w:color="auto" w:fill="auto"/>
            <w:vAlign w:val="center"/>
          </w:tcPr>
          <w:p w14:paraId="5866E9D5">
            <w:pPr>
              <w:keepNext w:val="0"/>
              <w:keepLines w:val="0"/>
              <w:widowControl/>
              <w:suppressLineNumbers w:val="0"/>
              <w:jc w:val="center"/>
              <w:textAlignment w:val="bottom"/>
              <w:rPr>
                <w:rFonts w:hint="default" w:ascii="Arial" w:hAnsi="Arial" w:eastAsia="宋体" w:cs="Arial"/>
                <w:i w:val="0"/>
                <w:iCs w:val="0"/>
                <w:color w:val="000000"/>
                <w:kern w:val="2"/>
                <w:sz w:val="20"/>
                <w:szCs w:val="20"/>
                <w:u w:val="none"/>
                <w:lang w:val="en-US" w:eastAsia="zh-CN" w:bidi="ar-SA"/>
              </w:rPr>
            </w:pPr>
            <w:r>
              <w:rPr>
                <w:rFonts w:hint="eastAsia" w:ascii="Arial" w:hAnsi="Arial" w:cs="Arial"/>
                <w:i w:val="0"/>
                <w:iCs w:val="0"/>
                <w:color w:val="000000"/>
                <w:kern w:val="0"/>
                <w:sz w:val="20"/>
                <w:szCs w:val="20"/>
                <w:u w:val="none"/>
                <w:lang w:val="en-US" w:eastAsia="zh-CN" w:bidi="ar"/>
              </w:rPr>
              <w:t>60</w:t>
            </w:r>
          </w:p>
        </w:tc>
        <w:tc>
          <w:tcPr>
            <w:tcW w:w="1235" w:type="dxa"/>
            <w:vAlign w:val="center"/>
          </w:tcPr>
          <w:p w14:paraId="249E6386">
            <w:pPr>
              <w:keepNext w:val="0"/>
              <w:keepLines w:val="0"/>
              <w:widowControl/>
              <w:suppressLineNumbers w:val="0"/>
              <w:jc w:val="center"/>
              <w:textAlignment w:val="center"/>
              <w:rPr>
                <w:rFonts w:hint="eastAsia"/>
                <w:color w:val="000000" w:themeColor="text1"/>
                <w14:textFill>
                  <w14:solidFill>
                    <w14:schemeClr w14:val="tx1"/>
                  </w14:solidFill>
                </w14:textFill>
              </w:rPr>
            </w:pPr>
            <w:r>
              <w:rPr>
                <w:rFonts w:hint="eastAsia" w:ascii="宋体" w:hAnsi="宋体" w:eastAsia="宋体" w:cs="宋体"/>
                <w:i w:val="0"/>
                <w:iCs w:val="0"/>
                <w:color w:val="000000"/>
                <w:kern w:val="0"/>
                <w:sz w:val="22"/>
                <w:szCs w:val="22"/>
                <w:u w:val="none"/>
                <w:lang w:val="en-US" w:eastAsia="zh-CN" w:bidi="ar"/>
              </w:rPr>
              <w:t>6720</w:t>
            </w:r>
          </w:p>
        </w:tc>
        <w:tc>
          <w:tcPr>
            <w:tcW w:w="1180" w:type="dxa"/>
            <w:vAlign w:val="center"/>
          </w:tcPr>
          <w:p w14:paraId="5BCBDB17">
            <w:pPr>
              <w:pStyle w:val="2"/>
              <w:ind w:left="0" w:leftChars="0"/>
              <w:jc w:val="center"/>
              <w:rPr>
                <w:rFonts w:hint="eastAsia"/>
                <w:color w:val="000000" w:themeColor="text1"/>
                <w14:textFill>
                  <w14:solidFill>
                    <w14:schemeClr w14:val="tx1"/>
                  </w14:solidFill>
                </w14:textFill>
              </w:rPr>
            </w:pPr>
          </w:p>
        </w:tc>
      </w:tr>
      <w:tr w14:paraId="260C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80" w:type="dxa"/>
            <w:vAlign w:val="center"/>
          </w:tcPr>
          <w:p w14:paraId="65F5C149">
            <w:pPr>
              <w:pStyle w:val="2"/>
              <w:ind w:left="0" w:leftChars="0"/>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w:t>
            </w:r>
          </w:p>
        </w:tc>
        <w:tc>
          <w:tcPr>
            <w:tcW w:w="1515" w:type="dxa"/>
            <w:shd w:val="clear" w:color="auto" w:fill="auto"/>
            <w:vAlign w:val="center"/>
          </w:tcPr>
          <w:p w14:paraId="4750C485">
            <w:pPr>
              <w:keepNext w:val="0"/>
              <w:keepLines w:val="0"/>
              <w:widowControl/>
              <w:suppressLineNumbers w:val="0"/>
              <w:jc w:val="center"/>
              <w:textAlignment w:val="center"/>
              <w:rPr>
                <w:rFonts w:hint="default" w:ascii="Times New Roman" w:hAnsi="Times New Roman" w:eastAsia="宋体" w:cs="Times New Roman"/>
                <w:color w:val="auto"/>
                <w:kern w:val="2"/>
                <w:sz w:val="21"/>
                <w:szCs w:val="24"/>
                <w:lang w:val="en-US" w:eastAsia="zh-CN" w:bidi="ar-SA"/>
              </w:rPr>
            </w:pPr>
            <w:r>
              <w:rPr>
                <w:rFonts w:hint="default" w:ascii="Arial" w:hAnsi="Arial" w:eastAsia="宋体" w:cs="Arial"/>
                <w:i w:val="0"/>
                <w:iCs w:val="0"/>
                <w:color w:val="auto"/>
                <w:kern w:val="0"/>
                <w:sz w:val="20"/>
                <w:szCs w:val="20"/>
                <w:u w:val="none"/>
                <w:lang w:val="en-US" w:eastAsia="zh-CN" w:bidi="ar"/>
              </w:rPr>
              <w:t>青砖片</w:t>
            </w:r>
          </w:p>
        </w:tc>
        <w:tc>
          <w:tcPr>
            <w:tcW w:w="1995" w:type="dxa"/>
            <w:shd w:val="clear" w:color="auto" w:fill="auto"/>
            <w:vAlign w:val="center"/>
          </w:tcPr>
          <w:p w14:paraId="181C92F0">
            <w:pPr>
              <w:keepNext w:val="0"/>
              <w:keepLines w:val="0"/>
              <w:widowControl/>
              <w:suppressLineNumbers w:val="0"/>
              <w:jc w:val="center"/>
              <w:textAlignment w:val="center"/>
              <w:rPr>
                <w:rFonts w:hint="eastAsia" w:ascii="Times New Roman" w:hAnsi="Times New Roman" w:eastAsia="宋体" w:cs="Times New Roman"/>
                <w:color w:val="auto"/>
                <w:kern w:val="2"/>
                <w:sz w:val="21"/>
                <w:szCs w:val="24"/>
                <w:lang w:val="en-US" w:eastAsia="zh-CN" w:bidi="ar-SA"/>
              </w:rPr>
            </w:pPr>
            <w:r>
              <w:rPr>
                <w:rFonts w:hint="default" w:ascii="Arial" w:hAnsi="Arial" w:eastAsia="宋体" w:cs="Arial"/>
                <w:i w:val="0"/>
                <w:iCs w:val="0"/>
                <w:color w:val="auto"/>
                <w:kern w:val="0"/>
                <w:sz w:val="20"/>
                <w:szCs w:val="20"/>
                <w:u w:val="none"/>
                <w:lang w:val="en-US" w:eastAsia="zh-CN" w:bidi="ar"/>
              </w:rPr>
              <w:t>240×60×10mm</w:t>
            </w:r>
          </w:p>
        </w:tc>
        <w:tc>
          <w:tcPr>
            <w:tcW w:w="1110" w:type="dxa"/>
            <w:shd w:val="clear" w:color="auto" w:fill="auto"/>
            <w:vAlign w:val="center"/>
          </w:tcPr>
          <w:p w14:paraId="63F1388D">
            <w:pPr>
              <w:keepNext w:val="0"/>
              <w:keepLines w:val="0"/>
              <w:widowControl/>
              <w:suppressLineNumbers w:val="0"/>
              <w:jc w:val="center"/>
              <w:textAlignment w:val="center"/>
              <w:rPr>
                <w:rFonts w:hint="eastAsia" w:ascii="Times New Roman" w:hAnsi="Times New Roman" w:eastAsia="宋体" w:cs="Times New Roman"/>
                <w:color w:val="auto"/>
                <w:kern w:val="2"/>
                <w:sz w:val="21"/>
                <w:szCs w:val="24"/>
                <w:lang w:val="en-US" w:eastAsia="zh-CN" w:bidi="ar-SA"/>
              </w:rPr>
            </w:pPr>
            <w:r>
              <w:rPr>
                <w:rFonts w:hint="default" w:ascii="Arial" w:hAnsi="Arial" w:eastAsia="宋体" w:cs="Arial"/>
                <w:i w:val="0"/>
                <w:iCs w:val="0"/>
                <w:color w:val="auto"/>
                <w:kern w:val="0"/>
                <w:sz w:val="20"/>
                <w:szCs w:val="20"/>
                <w:u w:val="none"/>
                <w:lang w:val="en-US" w:eastAsia="zh-CN" w:bidi="ar"/>
              </w:rPr>
              <w:t>百块</w:t>
            </w:r>
          </w:p>
        </w:tc>
        <w:tc>
          <w:tcPr>
            <w:tcW w:w="1035" w:type="dxa"/>
            <w:shd w:val="clear" w:color="auto" w:fill="auto"/>
            <w:vAlign w:val="center"/>
          </w:tcPr>
          <w:p w14:paraId="5BD1E698">
            <w:pPr>
              <w:keepNext w:val="0"/>
              <w:keepLines w:val="0"/>
              <w:widowControl/>
              <w:suppressLineNumbers w:val="0"/>
              <w:jc w:val="center"/>
              <w:textAlignment w:val="center"/>
              <w:rPr>
                <w:rFonts w:hint="default" w:ascii="Times New Roman" w:hAnsi="Times New Roman" w:eastAsia="宋体" w:cs="Times New Roman"/>
                <w:color w:val="auto"/>
                <w:kern w:val="2"/>
                <w:sz w:val="21"/>
                <w:szCs w:val="24"/>
                <w:lang w:val="en-US" w:eastAsia="zh-CN" w:bidi="ar-SA"/>
              </w:rPr>
            </w:pPr>
            <w:r>
              <w:rPr>
                <w:rFonts w:hint="default" w:ascii="Arial" w:hAnsi="Arial" w:eastAsia="宋体" w:cs="Arial"/>
                <w:i w:val="0"/>
                <w:iCs w:val="0"/>
                <w:color w:val="auto"/>
                <w:kern w:val="0"/>
                <w:sz w:val="20"/>
                <w:szCs w:val="20"/>
                <w:u w:val="none"/>
                <w:lang w:val="en-US" w:eastAsia="zh-CN" w:bidi="ar"/>
              </w:rPr>
              <w:t xml:space="preserve">786 </w:t>
            </w:r>
          </w:p>
        </w:tc>
        <w:tc>
          <w:tcPr>
            <w:tcW w:w="1405" w:type="dxa"/>
            <w:shd w:val="clear" w:color="auto" w:fill="auto"/>
            <w:vAlign w:val="center"/>
          </w:tcPr>
          <w:p w14:paraId="00E43B9A">
            <w:pPr>
              <w:keepNext w:val="0"/>
              <w:keepLines w:val="0"/>
              <w:widowControl/>
              <w:suppressLineNumbers w:val="0"/>
              <w:jc w:val="center"/>
              <w:textAlignment w:val="bottom"/>
              <w:rPr>
                <w:rFonts w:hint="default" w:ascii="Arial" w:hAnsi="Arial" w:eastAsia="宋体" w:cs="Arial"/>
                <w:i w:val="0"/>
                <w:iCs w:val="0"/>
                <w:color w:val="000000"/>
                <w:kern w:val="2"/>
                <w:sz w:val="20"/>
                <w:szCs w:val="20"/>
                <w:u w:val="none"/>
                <w:lang w:val="en-US" w:eastAsia="zh-CN" w:bidi="ar-SA"/>
              </w:rPr>
            </w:pPr>
            <w:r>
              <w:rPr>
                <w:rFonts w:hint="default" w:ascii="Arial" w:hAnsi="Arial" w:eastAsia="宋体" w:cs="Arial"/>
                <w:i w:val="0"/>
                <w:iCs w:val="0"/>
                <w:color w:val="000000"/>
                <w:kern w:val="0"/>
                <w:sz w:val="20"/>
                <w:szCs w:val="20"/>
                <w:u w:val="none"/>
                <w:lang w:val="en-US" w:eastAsia="zh-CN" w:bidi="ar"/>
              </w:rPr>
              <w:t>38</w:t>
            </w:r>
          </w:p>
        </w:tc>
        <w:tc>
          <w:tcPr>
            <w:tcW w:w="1235" w:type="dxa"/>
            <w:vAlign w:val="center"/>
          </w:tcPr>
          <w:p w14:paraId="3C38016A">
            <w:pPr>
              <w:keepNext w:val="0"/>
              <w:keepLines w:val="0"/>
              <w:widowControl/>
              <w:suppressLineNumbers w:val="0"/>
              <w:jc w:val="center"/>
              <w:textAlignment w:val="center"/>
              <w:rPr>
                <w:rFonts w:hint="eastAsia"/>
                <w:color w:val="000000" w:themeColor="text1"/>
                <w14:textFill>
                  <w14:solidFill>
                    <w14:schemeClr w14:val="tx1"/>
                  </w14:solidFill>
                </w14:textFill>
              </w:rPr>
            </w:pPr>
            <w:r>
              <w:rPr>
                <w:rFonts w:hint="eastAsia" w:ascii="宋体" w:hAnsi="宋体" w:eastAsia="宋体" w:cs="宋体"/>
                <w:i w:val="0"/>
                <w:iCs w:val="0"/>
                <w:color w:val="000000"/>
                <w:kern w:val="0"/>
                <w:sz w:val="22"/>
                <w:szCs w:val="22"/>
                <w:u w:val="none"/>
                <w:lang w:val="en-US" w:eastAsia="zh-CN" w:bidi="ar"/>
              </w:rPr>
              <w:t>29868</w:t>
            </w:r>
          </w:p>
        </w:tc>
        <w:tc>
          <w:tcPr>
            <w:tcW w:w="1180" w:type="dxa"/>
            <w:vAlign w:val="center"/>
          </w:tcPr>
          <w:p w14:paraId="3C439C8C">
            <w:pPr>
              <w:pStyle w:val="2"/>
              <w:ind w:left="0" w:leftChars="0"/>
              <w:jc w:val="center"/>
              <w:rPr>
                <w:rFonts w:hint="eastAsia"/>
                <w:color w:val="000000" w:themeColor="text1"/>
                <w14:textFill>
                  <w14:solidFill>
                    <w14:schemeClr w14:val="tx1"/>
                  </w14:solidFill>
                </w14:textFill>
              </w:rPr>
            </w:pPr>
          </w:p>
        </w:tc>
      </w:tr>
      <w:tr w14:paraId="4F94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80" w:type="dxa"/>
            <w:vAlign w:val="center"/>
          </w:tcPr>
          <w:p w14:paraId="667A4282">
            <w:pPr>
              <w:jc w:val="center"/>
              <w:rPr>
                <w:rFonts w:hint="default"/>
                <w:lang w:val="en-US" w:eastAsia="zh-CN"/>
              </w:rPr>
            </w:pPr>
            <w:r>
              <w:rPr>
                <w:rFonts w:hint="eastAsia"/>
                <w:lang w:val="en-US" w:eastAsia="zh-CN"/>
              </w:rPr>
              <w:t>6</w:t>
            </w:r>
          </w:p>
        </w:tc>
        <w:tc>
          <w:tcPr>
            <w:tcW w:w="1515" w:type="dxa"/>
            <w:shd w:val="clear" w:color="auto" w:fill="auto"/>
            <w:vAlign w:val="center"/>
          </w:tcPr>
          <w:p w14:paraId="1835981E">
            <w:pPr>
              <w:keepNext w:val="0"/>
              <w:keepLines w:val="0"/>
              <w:widowControl/>
              <w:suppressLineNumbers w:val="0"/>
              <w:jc w:val="center"/>
              <w:textAlignment w:val="center"/>
              <w:rPr>
                <w:rFonts w:hint="default"/>
                <w:color w:val="auto"/>
                <w:lang w:val="en-US" w:eastAsia="zh-CN"/>
              </w:rPr>
            </w:pPr>
            <w:r>
              <w:rPr>
                <w:rFonts w:hint="default" w:ascii="Arial" w:hAnsi="Arial" w:eastAsia="宋体" w:cs="Arial"/>
                <w:i w:val="0"/>
                <w:iCs w:val="0"/>
                <w:color w:val="auto"/>
                <w:kern w:val="0"/>
                <w:sz w:val="20"/>
                <w:szCs w:val="20"/>
                <w:u w:val="none"/>
                <w:lang w:val="en-US" w:eastAsia="zh-CN" w:bidi="ar"/>
              </w:rPr>
              <w:t>成品120*120*100四叶砖</w:t>
            </w:r>
          </w:p>
        </w:tc>
        <w:tc>
          <w:tcPr>
            <w:tcW w:w="1995" w:type="dxa"/>
            <w:shd w:val="clear" w:color="auto" w:fill="auto"/>
            <w:vAlign w:val="center"/>
          </w:tcPr>
          <w:p w14:paraId="47D02AB2">
            <w:pPr>
              <w:keepNext w:val="0"/>
              <w:keepLines w:val="0"/>
              <w:widowControl/>
              <w:suppressLineNumbers w:val="0"/>
              <w:jc w:val="center"/>
              <w:textAlignment w:val="center"/>
              <w:rPr>
                <w:rFonts w:hint="default"/>
                <w:color w:val="auto"/>
                <w:lang w:val="en-US" w:eastAsia="zh-CN"/>
              </w:rPr>
            </w:pPr>
            <w:r>
              <w:rPr>
                <w:rFonts w:hint="default" w:ascii="Arial" w:hAnsi="Arial" w:eastAsia="宋体" w:cs="Arial"/>
                <w:i w:val="0"/>
                <w:iCs w:val="0"/>
                <w:color w:val="auto"/>
                <w:kern w:val="0"/>
                <w:sz w:val="20"/>
                <w:szCs w:val="20"/>
                <w:u w:val="none"/>
                <w:lang w:val="en-US" w:eastAsia="zh-CN" w:bidi="ar"/>
              </w:rPr>
              <w:t>120×120×100mm</w:t>
            </w:r>
          </w:p>
        </w:tc>
        <w:tc>
          <w:tcPr>
            <w:tcW w:w="1110" w:type="dxa"/>
            <w:shd w:val="clear" w:color="auto" w:fill="auto"/>
            <w:vAlign w:val="center"/>
          </w:tcPr>
          <w:p w14:paraId="7BEC08E2">
            <w:pPr>
              <w:keepNext w:val="0"/>
              <w:keepLines w:val="0"/>
              <w:widowControl/>
              <w:suppressLineNumbers w:val="0"/>
              <w:jc w:val="center"/>
              <w:textAlignment w:val="center"/>
              <w:rPr>
                <w:rFonts w:hint="default"/>
                <w:color w:val="auto"/>
                <w:lang w:val="en-US" w:eastAsia="zh-CN"/>
              </w:rPr>
            </w:pPr>
            <w:r>
              <w:rPr>
                <w:rFonts w:hint="default" w:ascii="Arial" w:hAnsi="Arial" w:eastAsia="宋体" w:cs="Arial"/>
                <w:i w:val="0"/>
                <w:iCs w:val="0"/>
                <w:color w:val="auto"/>
                <w:kern w:val="0"/>
                <w:sz w:val="20"/>
                <w:szCs w:val="20"/>
                <w:u w:val="none"/>
                <w:lang w:val="en-US" w:eastAsia="zh-CN" w:bidi="ar"/>
              </w:rPr>
              <w:t>百块</w:t>
            </w:r>
          </w:p>
        </w:tc>
        <w:tc>
          <w:tcPr>
            <w:tcW w:w="1035" w:type="dxa"/>
            <w:shd w:val="clear" w:color="auto" w:fill="auto"/>
            <w:vAlign w:val="center"/>
          </w:tcPr>
          <w:p w14:paraId="3DBBB0C4">
            <w:pPr>
              <w:pStyle w:val="2"/>
              <w:ind w:left="0" w:leftChars="0"/>
              <w:jc w:val="center"/>
              <w:rPr>
                <w:rFonts w:hint="default"/>
                <w:color w:val="auto"/>
                <w:lang w:val="en-US" w:eastAsia="zh-CN"/>
              </w:rPr>
            </w:pPr>
            <w:r>
              <w:rPr>
                <w:rFonts w:hint="eastAsia"/>
                <w:color w:val="auto"/>
                <w:lang w:val="en-US" w:eastAsia="zh-CN"/>
              </w:rPr>
              <w:t>27</w:t>
            </w:r>
          </w:p>
        </w:tc>
        <w:tc>
          <w:tcPr>
            <w:tcW w:w="1405" w:type="dxa"/>
            <w:vAlign w:val="center"/>
          </w:tcPr>
          <w:p w14:paraId="5F1E135C">
            <w:pPr>
              <w:keepNext w:val="0"/>
              <w:keepLines w:val="0"/>
              <w:widowControl/>
              <w:suppressLineNumbers w:val="0"/>
              <w:jc w:val="center"/>
              <w:textAlignment w:val="center"/>
              <w:rPr>
                <w:rFonts w:hint="default"/>
                <w:color w:val="000000" w:themeColor="text1"/>
                <w:lang w:val="en-US" w:eastAsia="zh-CN"/>
                <w14:textFill>
                  <w14:solidFill>
                    <w14:schemeClr w14:val="tx1"/>
                  </w14:solidFill>
                </w14:textFill>
              </w:rPr>
            </w:pPr>
            <w:r>
              <w:rPr>
                <w:rFonts w:hint="default" w:ascii="Arial" w:hAnsi="Arial" w:eastAsia="宋体" w:cs="Arial"/>
                <w:i w:val="0"/>
                <w:iCs w:val="0"/>
                <w:color w:val="000000"/>
                <w:kern w:val="0"/>
                <w:sz w:val="20"/>
                <w:szCs w:val="20"/>
                <w:u w:val="none"/>
                <w:lang w:val="en-US" w:eastAsia="zh-CN" w:bidi="ar"/>
              </w:rPr>
              <w:t>297</w:t>
            </w:r>
          </w:p>
        </w:tc>
        <w:tc>
          <w:tcPr>
            <w:tcW w:w="1235" w:type="dxa"/>
            <w:vAlign w:val="center"/>
          </w:tcPr>
          <w:p w14:paraId="517C288A">
            <w:pPr>
              <w:keepNext w:val="0"/>
              <w:keepLines w:val="0"/>
              <w:widowControl/>
              <w:suppressLineNumbers w:val="0"/>
              <w:jc w:val="center"/>
              <w:textAlignment w:val="center"/>
              <w:rPr>
                <w:rFonts w:hint="eastAsia"/>
              </w:rPr>
            </w:pPr>
            <w:r>
              <w:rPr>
                <w:rFonts w:hint="eastAsia" w:ascii="宋体" w:hAnsi="宋体" w:eastAsia="宋体" w:cs="宋体"/>
                <w:i w:val="0"/>
                <w:iCs w:val="0"/>
                <w:color w:val="000000"/>
                <w:kern w:val="0"/>
                <w:sz w:val="22"/>
                <w:szCs w:val="22"/>
                <w:u w:val="none"/>
                <w:lang w:val="en-US" w:eastAsia="zh-CN" w:bidi="ar"/>
              </w:rPr>
              <w:t>8019</w:t>
            </w:r>
          </w:p>
        </w:tc>
        <w:tc>
          <w:tcPr>
            <w:tcW w:w="1180" w:type="dxa"/>
            <w:vAlign w:val="center"/>
          </w:tcPr>
          <w:p w14:paraId="5F0B046A">
            <w:pPr>
              <w:rPr>
                <w:rFonts w:hint="eastAsia"/>
              </w:rPr>
            </w:pPr>
          </w:p>
        </w:tc>
      </w:tr>
      <w:tr w14:paraId="70EDA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435" w:type="dxa"/>
            <w:gridSpan w:val="5"/>
            <w:vAlign w:val="center"/>
          </w:tcPr>
          <w:p w14:paraId="4EA8CA84">
            <w:pPr>
              <w:pStyle w:val="2"/>
              <w:ind w:left="0" w:leftChars="0"/>
              <w:jc w:val="center"/>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合计</w:t>
            </w:r>
          </w:p>
        </w:tc>
        <w:tc>
          <w:tcPr>
            <w:tcW w:w="1405" w:type="dxa"/>
            <w:vAlign w:val="center"/>
          </w:tcPr>
          <w:p w14:paraId="34BA688E">
            <w:pPr>
              <w:pStyle w:val="2"/>
              <w:ind w:left="0" w:leftChars="0"/>
              <w:jc w:val="center"/>
              <w:rPr>
                <w:rFonts w:hint="default"/>
                <w:color w:val="000000" w:themeColor="text1"/>
                <w:lang w:val="en-US" w:eastAsia="zh-CN"/>
                <w14:textFill>
                  <w14:solidFill>
                    <w14:schemeClr w14:val="tx1"/>
                  </w14:solidFill>
                </w14:textFill>
              </w:rPr>
            </w:pPr>
          </w:p>
        </w:tc>
        <w:tc>
          <w:tcPr>
            <w:tcW w:w="1235" w:type="dxa"/>
            <w:vAlign w:val="center"/>
          </w:tcPr>
          <w:p w14:paraId="6CD5DA33">
            <w:pPr>
              <w:pStyle w:val="2"/>
              <w:ind w:left="0" w:leftChars="0"/>
              <w:jc w:val="cente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cs="Times New Roman"/>
                <w:color w:val="000000" w:themeColor="text1"/>
                <w:kern w:val="2"/>
                <w:sz w:val="21"/>
                <w:szCs w:val="24"/>
                <w:lang w:val="en-US" w:eastAsia="zh-CN" w:bidi="ar-SA"/>
                <w14:textFill>
                  <w14:solidFill>
                    <w14:schemeClr w14:val="tx1"/>
                  </w14:solidFill>
                </w14:textFill>
              </w:rPr>
              <w:t>1766695</w:t>
            </w:r>
          </w:p>
        </w:tc>
        <w:tc>
          <w:tcPr>
            <w:tcW w:w="1180" w:type="dxa"/>
            <w:vAlign w:val="center"/>
          </w:tcPr>
          <w:p w14:paraId="571BC205">
            <w:pPr>
              <w:pStyle w:val="2"/>
              <w:ind w:left="0" w:leftChars="0"/>
              <w:jc w:val="cente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pPr>
          </w:p>
        </w:tc>
      </w:tr>
    </w:tbl>
    <w:p w14:paraId="52353A0E">
      <w:pPr>
        <w:autoSpaceDE w:val="0"/>
        <w:autoSpaceDN w:val="0"/>
        <w:adjustRightInd w:val="0"/>
        <w:snapToGrid w:val="0"/>
        <w:spacing w:line="480" w:lineRule="exact"/>
        <w:ind w:firstLine="420" w:firstLineChars="200"/>
        <w:rPr>
          <w:rFonts w:hint="eastAsia" w:ascii="宋体" w:hAnsi="宋体"/>
          <w:color w:val="FF0000"/>
          <w:szCs w:val="21"/>
        </w:rPr>
      </w:pPr>
      <w:r>
        <w:rPr>
          <w:rFonts w:hint="eastAsia" w:ascii="宋体" w:hAnsi="宋体"/>
          <w:color w:val="FF0000"/>
          <w:szCs w:val="21"/>
          <w:lang w:val="en-US" w:eastAsia="zh-CN"/>
        </w:rPr>
        <w:t>2、结算方式：中标材料单价（含13%税）*对应材料数量=结算总价（含13%税）</w:t>
      </w:r>
    </w:p>
    <w:p w14:paraId="72AA2DC4">
      <w:pPr>
        <w:autoSpaceDE w:val="0"/>
        <w:autoSpaceDN w:val="0"/>
        <w:adjustRightInd w:val="0"/>
        <w:snapToGrid w:val="0"/>
        <w:spacing w:line="480" w:lineRule="exact"/>
        <w:ind w:firstLine="561"/>
        <w:rPr>
          <w:rFonts w:hint="eastAsia" w:ascii="宋体" w:hAnsi="宋体"/>
          <w:b/>
          <w:bCs/>
          <w:szCs w:val="21"/>
        </w:rPr>
      </w:pPr>
      <w:r>
        <w:rPr>
          <w:rFonts w:hint="eastAsia" w:ascii="宋体" w:hAnsi="宋体"/>
          <w:b/>
          <w:bCs/>
          <w:szCs w:val="21"/>
        </w:rPr>
        <w:t>三、投标须知：</w:t>
      </w:r>
    </w:p>
    <w:p w14:paraId="63DA78E4">
      <w:pPr>
        <w:autoSpaceDE w:val="0"/>
        <w:autoSpaceDN w:val="0"/>
        <w:adjustRightInd w:val="0"/>
        <w:snapToGrid w:val="0"/>
        <w:spacing w:line="480" w:lineRule="exact"/>
        <w:ind w:firstLine="561"/>
        <w:rPr>
          <w:rFonts w:hint="eastAsia" w:ascii="宋体" w:hAnsi="宋体"/>
          <w:szCs w:val="21"/>
        </w:rPr>
      </w:pPr>
      <w:r>
        <w:rPr>
          <w:rFonts w:hint="eastAsia" w:ascii="宋体" w:hAnsi="宋体"/>
          <w:szCs w:val="21"/>
        </w:rPr>
        <w:t>1、投标文件正本一份</w:t>
      </w:r>
      <w:r>
        <w:rPr>
          <w:rFonts w:hint="eastAsia" w:ascii="宋体" w:hAnsi="宋体"/>
          <w:szCs w:val="21"/>
          <w:lang w:eastAsia="zh-CN"/>
        </w:rPr>
        <w:t>，</w:t>
      </w:r>
      <w:r>
        <w:rPr>
          <w:rFonts w:hint="eastAsia" w:ascii="宋体" w:hAnsi="宋体"/>
          <w:szCs w:val="21"/>
        </w:rPr>
        <w:t>正本必须用不能擦去的墨水书写或打印，正本应装订成册。</w:t>
      </w:r>
    </w:p>
    <w:p w14:paraId="4A0B7B1F">
      <w:pPr>
        <w:autoSpaceDE w:val="0"/>
        <w:autoSpaceDN w:val="0"/>
        <w:adjustRightInd w:val="0"/>
        <w:snapToGrid w:val="0"/>
        <w:spacing w:line="480" w:lineRule="exact"/>
        <w:ind w:firstLine="561"/>
        <w:rPr>
          <w:rFonts w:ascii="宋体" w:hAnsi="宋体"/>
          <w:szCs w:val="21"/>
        </w:rPr>
      </w:pPr>
      <w:r>
        <w:rPr>
          <w:rFonts w:hint="eastAsia" w:ascii="宋体" w:hAnsi="宋体"/>
          <w:szCs w:val="21"/>
        </w:rPr>
        <w:t>2、投标单位固定单价</w:t>
      </w:r>
      <w:r>
        <w:rPr>
          <w:rFonts w:hint="eastAsia" w:ascii="宋体" w:hAnsi="宋体"/>
          <w:szCs w:val="21"/>
          <w:lang w:val="en-US" w:eastAsia="zh-CN"/>
        </w:rPr>
        <w:t>及总价</w:t>
      </w:r>
      <w:r>
        <w:rPr>
          <w:rFonts w:hint="eastAsia" w:ascii="宋体" w:hAnsi="宋体"/>
          <w:szCs w:val="21"/>
        </w:rPr>
        <w:t>报价</w:t>
      </w:r>
      <w:r>
        <w:rPr>
          <w:rFonts w:hint="eastAsia" w:ascii="宋体" w:hAnsi="宋体"/>
          <w:szCs w:val="21"/>
          <w:lang w:eastAsia="zh-CN"/>
        </w:rPr>
        <w:t>，</w:t>
      </w:r>
      <w:r>
        <w:rPr>
          <w:rFonts w:hint="eastAsia" w:ascii="宋体" w:hAnsi="宋体"/>
          <w:szCs w:val="21"/>
        </w:rPr>
        <w:t>投标价格为材料送达招标方指定地点的价格</w:t>
      </w:r>
      <w:r>
        <w:rPr>
          <w:rFonts w:hint="eastAsia" w:ascii="宋体" w:hAnsi="宋体"/>
          <w:szCs w:val="21"/>
          <w:lang w:eastAsia="zh-CN"/>
        </w:rPr>
        <w:t>，</w:t>
      </w:r>
      <w:r>
        <w:rPr>
          <w:rFonts w:hint="eastAsia" w:ascii="宋体" w:hAnsi="宋体"/>
          <w:szCs w:val="21"/>
          <w:lang w:val="en-US" w:eastAsia="zh-CN"/>
        </w:rPr>
        <w:t>须提供投标书及报价清单</w:t>
      </w:r>
      <w:r>
        <w:rPr>
          <w:rFonts w:hint="eastAsia" w:ascii="宋体" w:hAnsi="宋体"/>
          <w:szCs w:val="21"/>
        </w:rPr>
        <w:t>。</w:t>
      </w:r>
    </w:p>
    <w:p w14:paraId="65890492">
      <w:pPr>
        <w:autoSpaceDE w:val="0"/>
        <w:autoSpaceDN w:val="0"/>
        <w:adjustRightInd w:val="0"/>
        <w:snapToGrid w:val="0"/>
        <w:spacing w:line="480" w:lineRule="exact"/>
        <w:ind w:left="525" w:leftChars="250" w:firstLine="35" w:firstLineChars="17"/>
        <w:rPr>
          <w:rFonts w:hint="eastAsia" w:ascii="宋体" w:hAnsi="宋体"/>
          <w:szCs w:val="21"/>
        </w:rPr>
      </w:pPr>
      <w:r>
        <w:rPr>
          <w:rFonts w:hint="eastAsia" w:ascii="宋体" w:hAnsi="宋体"/>
          <w:szCs w:val="21"/>
        </w:rPr>
        <w:t>3、投标单位须具有独立法人资格</w:t>
      </w:r>
      <w:r>
        <w:rPr>
          <w:rFonts w:hint="eastAsia" w:ascii="宋体" w:hAnsi="宋体"/>
          <w:szCs w:val="21"/>
          <w:lang w:eastAsia="zh-CN"/>
        </w:rPr>
        <w:t>，</w:t>
      </w:r>
      <w:r>
        <w:rPr>
          <w:rFonts w:hint="eastAsia" w:ascii="宋体" w:hAnsi="宋体"/>
          <w:szCs w:val="21"/>
        </w:rPr>
        <w:t>招标内容在其营业执照的经营范围内，提供营业执照（复印件）。</w:t>
      </w:r>
    </w:p>
    <w:p w14:paraId="4DFFCA06">
      <w:pPr>
        <w:autoSpaceDE w:val="0"/>
        <w:autoSpaceDN w:val="0"/>
        <w:adjustRightInd w:val="0"/>
        <w:snapToGrid w:val="0"/>
        <w:spacing w:line="480" w:lineRule="exact"/>
        <w:ind w:firstLine="561"/>
        <w:rPr>
          <w:rFonts w:hint="eastAsia" w:ascii="宋体" w:hAnsi="宋体"/>
          <w:szCs w:val="21"/>
          <w:lang w:eastAsia="zh-CN"/>
        </w:rPr>
      </w:pPr>
      <w:r>
        <w:rPr>
          <w:rFonts w:hint="eastAsia" w:ascii="宋体" w:hAnsi="宋体"/>
          <w:szCs w:val="21"/>
        </w:rPr>
        <w:t>4、</w:t>
      </w:r>
      <w:r>
        <w:rPr>
          <w:rFonts w:hint="eastAsia" w:ascii="宋体" w:hAnsi="宋体"/>
          <w:szCs w:val="21"/>
          <w:lang w:val="en-US" w:eastAsia="zh-CN"/>
        </w:rPr>
        <w:t>投标单位</w:t>
      </w:r>
      <w:r>
        <w:rPr>
          <w:rFonts w:hint="eastAsia" w:ascii="宋体" w:hAnsi="宋体"/>
          <w:szCs w:val="21"/>
        </w:rPr>
        <w:t>具有独立法人资格的生产企业或代理商</w:t>
      </w:r>
      <w:r>
        <w:rPr>
          <w:rFonts w:hint="eastAsia" w:ascii="宋体" w:hAnsi="宋体"/>
          <w:szCs w:val="21"/>
          <w:lang w:eastAsia="zh-CN"/>
        </w:rPr>
        <w:t>。</w:t>
      </w:r>
      <w:r>
        <w:rPr>
          <w:rFonts w:hint="eastAsia" w:ascii="宋体" w:hAnsi="宋体"/>
          <w:szCs w:val="21"/>
          <w:lang w:val="en-US" w:eastAsia="zh-CN"/>
        </w:rPr>
        <w:t>投标单位</w:t>
      </w:r>
      <w:r>
        <w:rPr>
          <w:rFonts w:hint="eastAsia" w:ascii="宋体" w:hAnsi="宋体"/>
          <w:szCs w:val="21"/>
        </w:rPr>
        <w:t>若</w:t>
      </w:r>
      <w:r>
        <w:rPr>
          <w:rFonts w:hint="eastAsia" w:ascii="宋体" w:hAnsi="宋体"/>
          <w:szCs w:val="21"/>
          <w:lang w:val="en-US" w:eastAsia="zh-CN"/>
        </w:rPr>
        <w:t>为</w:t>
      </w:r>
      <w:r>
        <w:rPr>
          <w:rFonts w:hint="eastAsia" w:ascii="宋体" w:hAnsi="宋体"/>
          <w:szCs w:val="21"/>
        </w:rPr>
        <w:t>代理商须提供</w:t>
      </w:r>
      <w:r>
        <w:rPr>
          <w:rFonts w:hint="eastAsia" w:ascii="宋体" w:hAnsi="宋体"/>
          <w:szCs w:val="21"/>
          <w:lang w:val="en-US" w:eastAsia="zh-CN"/>
        </w:rPr>
        <w:t>生产企业的</w:t>
      </w:r>
      <w:r>
        <w:rPr>
          <w:rFonts w:hint="eastAsia" w:ascii="宋体" w:hAnsi="宋体"/>
          <w:szCs w:val="21"/>
        </w:rPr>
        <w:t>授权委托证明</w:t>
      </w:r>
      <w:r>
        <w:rPr>
          <w:rFonts w:hint="eastAsia" w:ascii="宋体" w:hAnsi="宋体"/>
          <w:szCs w:val="21"/>
          <w:lang w:eastAsia="zh-CN"/>
        </w:rPr>
        <w:t>。</w:t>
      </w:r>
    </w:p>
    <w:p w14:paraId="554C6487">
      <w:pPr>
        <w:pStyle w:val="2"/>
        <w:ind w:left="0" w:leftChars="0" w:firstLine="0" w:firstLineChars="0"/>
        <w:rPr>
          <w:rFonts w:hint="default"/>
          <w:lang w:val="en-US" w:eastAsia="zh-CN"/>
        </w:rPr>
      </w:pPr>
      <w:r>
        <w:rPr>
          <w:rFonts w:hint="eastAsia" w:ascii="宋体" w:hAnsi="宋体"/>
          <w:szCs w:val="21"/>
          <w:lang w:val="en-US" w:eastAsia="zh-CN"/>
        </w:rPr>
        <w:t xml:space="preserve">  </w:t>
      </w:r>
      <w:r>
        <w:rPr>
          <w:rFonts w:hint="eastAsia" w:ascii="宋体" w:hAnsi="宋体" w:eastAsia="宋体" w:cs="Times New Roman"/>
          <w:kern w:val="2"/>
          <w:sz w:val="21"/>
          <w:szCs w:val="21"/>
          <w:lang w:val="en-US" w:eastAsia="zh-CN" w:bidi="ar-SA"/>
        </w:rPr>
        <w:t xml:space="preserve">   5、投标单位</w:t>
      </w:r>
      <w:r>
        <w:rPr>
          <w:rFonts w:hint="eastAsia" w:ascii="宋体" w:hAnsi="宋体"/>
          <w:szCs w:val="21"/>
          <w:lang w:val="en-US" w:eastAsia="zh-CN"/>
        </w:rPr>
        <w:t>须提供1份近3年小青砖、盖瓦等材料供货业绩（合同金额110万元及以上），提供合同和发票复印件加盖公章，评标委员会会根据投标方提供的发票号码，在国家税务总局全国增值税发票查询平台进行核实，如发现一次虚假将作为废标处理”。</w:t>
      </w:r>
    </w:p>
    <w:p w14:paraId="31BE4A8E">
      <w:pPr>
        <w:autoSpaceDE w:val="0"/>
        <w:autoSpaceDN w:val="0"/>
        <w:adjustRightInd w:val="0"/>
        <w:snapToGrid w:val="0"/>
        <w:spacing w:line="480" w:lineRule="exact"/>
        <w:ind w:firstLine="630" w:firstLineChars="300"/>
        <w:rPr>
          <w:rFonts w:hint="default" w:ascii="宋体" w:hAnsi="宋体" w:eastAsia="宋体"/>
          <w:szCs w:val="21"/>
          <w:lang w:val="en-US" w:eastAsia="zh-CN"/>
        </w:rPr>
      </w:pPr>
      <w:r>
        <w:rPr>
          <w:rFonts w:hint="eastAsia" w:ascii="宋体" w:hAnsi="宋体"/>
          <w:szCs w:val="21"/>
          <w:lang w:val="en-US" w:eastAsia="zh-CN"/>
        </w:rPr>
        <w:t>6、投标单位须提供质量承诺书。</w:t>
      </w:r>
    </w:p>
    <w:p w14:paraId="0C1E1A95">
      <w:pPr>
        <w:autoSpaceDE w:val="0"/>
        <w:autoSpaceDN w:val="0"/>
        <w:adjustRightInd w:val="0"/>
        <w:snapToGrid w:val="0"/>
        <w:spacing w:line="480" w:lineRule="exact"/>
        <w:ind w:firstLine="630" w:firstLineChars="300"/>
        <w:rPr>
          <w:rFonts w:hint="eastAsia" w:ascii="宋体" w:hAnsi="宋体"/>
          <w:szCs w:val="21"/>
          <w:lang w:val="en-US" w:eastAsia="zh-CN"/>
        </w:rPr>
      </w:pPr>
      <w:r>
        <w:rPr>
          <w:rFonts w:hint="eastAsia" w:ascii="宋体" w:hAnsi="宋体"/>
          <w:szCs w:val="21"/>
          <w:lang w:val="en-US" w:eastAsia="zh-CN"/>
        </w:rPr>
        <w:t>7、</w:t>
      </w:r>
      <w:r>
        <w:rPr>
          <w:rFonts w:hint="eastAsia" w:ascii="宋体" w:hAnsi="宋体"/>
          <w:szCs w:val="21"/>
        </w:rPr>
        <w:t>投标单位须</w:t>
      </w:r>
      <w:r>
        <w:rPr>
          <w:rFonts w:hint="eastAsia" w:ascii="宋体" w:hAnsi="宋体"/>
          <w:szCs w:val="21"/>
          <w:lang w:val="en-US" w:eastAsia="zh-CN"/>
        </w:rPr>
        <w:t>提供一般纳税人证明。</w:t>
      </w:r>
    </w:p>
    <w:p w14:paraId="4EF70C01">
      <w:pPr>
        <w:autoSpaceDE w:val="0"/>
        <w:autoSpaceDN w:val="0"/>
        <w:adjustRightInd w:val="0"/>
        <w:snapToGrid w:val="0"/>
        <w:spacing w:line="480" w:lineRule="exact"/>
        <w:ind w:firstLine="630" w:firstLineChars="300"/>
        <w:rPr>
          <w:rFonts w:hint="eastAsia" w:ascii="宋体" w:hAnsi="宋体" w:eastAsia="宋体"/>
          <w:szCs w:val="21"/>
          <w:lang w:eastAsia="zh-CN"/>
        </w:rPr>
      </w:pPr>
      <w:r>
        <w:rPr>
          <w:rFonts w:hint="eastAsia" w:ascii="宋体" w:hAnsi="宋体"/>
          <w:szCs w:val="21"/>
          <w:lang w:val="en-US" w:eastAsia="zh-CN"/>
        </w:rPr>
        <w:t>8、</w:t>
      </w:r>
      <w:r>
        <w:rPr>
          <w:rFonts w:hint="eastAsia" w:ascii="宋体" w:hAnsi="宋体"/>
          <w:szCs w:val="21"/>
        </w:rPr>
        <w:t>包装要求：</w:t>
      </w:r>
    </w:p>
    <w:p w14:paraId="62A959DD">
      <w:pPr>
        <w:autoSpaceDE w:val="0"/>
        <w:autoSpaceDN w:val="0"/>
        <w:adjustRightInd w:val="0"/>
        <w:snapToGrid w:val="0"/>
        <w:spacing w:line="480" w:lineRule="exact"/>
        <w:ind w:firstLine="420" w:firstLineChars="200"/>
        <w:rPr>
          <w:rFonts w:hint="eastAsia" w:ascii="宋体" w:hAnsi="宋体"/>
          <w:szCs w:val="21"/>
        </w:rPr>
      </w:pPr>
      <w:r>
        <w:rPr>
          <w:rFonts w:hint="eastAsia" w:ascii="宋体" w:hAnsi="宋体"/>
          <w:szCs w:val="21"/>
        </w:rPr>
        <w:t>所有包装必须经得起陆上,水上的运输，卖方应对包装的所供货物负责，使其到达目的地后完整无缺，卖方负责提供所有的包装（注明免费）。</w:t>
      </w:r>
    </w:p>
    <w:p w14:paraId="1EF7C47F">
      <w:pPr>
        <w:autoSpaceDE w:val="0"/>
        <w:autoSpaceDN w:val="0"/>
        <w:adjustRightInd w:val="0"/>
        <w:snapToGrid w:val="0"/>
        <w:spacing w:line="480" w:lineRule="exact"/>
        <w:ind w:firstLine="561"/>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四、投标文件的密封与递交</w:t>
      </w:r>
    </w:p>
    <w:p w14:paraId="6DA275D7">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1、投标文件的份数和签署</w:t>
      </w:r>
    </w:p>
    <w:p w14:paraId="6B853F59">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投标文件应使用不能擦去的墨水书写或打印，由投标人加盖法人公章和法定代表人或法定代表人委托的代理人印鉴或签字。</w:t>
      </w:r>
    </w:p>
    <w:p w14:paraId="5D08C0E5">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2、投标文件的密封与标志</w:t>
      </w:r>
    </w:p>
    <w:p w14:paraId="000F0312">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所有封袋上都应写明招标人名称、工程项目名称、投标人名称、卷别；</w:t>
      </w:r>
    </w:p>
    <w:p w14:paraId="6D9A9450">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所有投标文件都必须在封袋上加盖投标单位法人公章及其法定代表人或授权委托人的印鉴。</w:t>
      </w:r>
    </w:p>
    <w:p w14:paraId="4BB3C5AC">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3、投标截止期</w:t>
      </w:r>
    </w:p>
    <w:p w14:paraId="7205844F">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3.1投标人应在投标前附表中规定的时间之前将投标文件递交到招标文件前附表指定地点。</w:t>
      </w:r>
    </w:p>
    <w:p w14:paraId="203CC376">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3.2招标人可以按本文件规定以修改通知的方式，延长递交投标文件的截止日期。在上述情况下，招标人与投标人以前的在投标截止期方面的全部权力、责任和义务，将适用于延长后新的投标截止期。</w:t>
      </w:r>
    </w:p>
    <w:p w14:paraId="09B38D9A">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4、投标文件的修改与撤回</w:t>
      </w:r>
    </w:p>
    <w:p w14:paraId="5EC990E2">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4.1投标人可以在递交投标文件以后，在规定的投标截止期之前，以书面形式向招标人递交修改或撤回其投标文件的通知。在投标截止期以后，不得更改、撤回投标文件。</w:t>
      </w:r>
    </w:p>
    <w:p w14:paraId="104E3E53">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4.2投标文件的修改应按本文件相关条款规定的要求编制、密封、标志和递交（密封袋上应标明“修改”字样）。</w:t>
      </w:r>
    </w:p>
    <w:p w14:paraId="554DA8AF">
      <w:pPr>
        <w:autoSpaceDE w:val="0"/>
        <w:autoSpaceDN w:val="0"/>
        <w:adjustRightInd w:val="0"/>
        <w:snapToGrid w:val="0"/>
        <w:spacing w:line="480" w:lineRule="exact"/>
        <w:ind w:firstLine="630" w:firstLineChars="300"/>
        <w:rPr>
          <w:rFonts w:hint="eastAsia" w:ascii="宋体" w:hAnsi="宋体"/>
          <w:szCs w:val="21"/>
        </w:rPr>
      </w:pPr>
      <w:r>
        <w:rPr>
          <w:rFonts w:hint="eastAsia" w:ascii="宋体" w:hAnsi="宋体"/>
          <w:szCs w:val="21"/>
        </w:rPr>
        <w:t>4.3投标截止以后,在投标有效期内，未确定中标人前，投标人不得撤回投标文件。</w:t>
      </w:r>
      <w:bookmarkStart w:id="0" w:name="EB66450c37613b4d8bb5d2ef34d49a190f"/>
      <w:r>
        <w:rPr>
          <w:rFonts w:hint="eastAsia" w:ascii="宋体" w:hAnsi="宋体"/>
          <w:szCs w:val="21"/>
        </w:rPr>
        <w:t xml:space="preserve"> </w:t>
      </w:r>
      <w:bookmarkEnd w:id="0"/>
      <w:bookmarkStart w:id="1" w:name="EB0f01764a82a04f44abcb858eaf46c6a5"/>
      <w:r>
        <w:rPr>
          <w:rFonts w:hint="eastAsia" w:ascii="宋体" w:hAnsi="宋体"/>
          <w:szCs w:val="21"/>
        </w:rPr>
        <w:t xml:space="preserve"> </w:t>
      </w:r>
      <w:bookmarkEnd w:id="1"/>
    </w:p>
    <w:p w14:paraId="07183841">
      <w:pPr>
        <w:autoSpaceDE w:val="0"/>
        <w:autoSpaceDN w:val="0"/>
        <w:adjustRightInd w:val="0"/>
        <w:snapToGrid w:val="0"/>
        <w:spacing w:line="480" w:lineRule="exact"/>
        <w:ind w:firstLine="561"/>
        <w:rPr>
          <w:rFonts w:ascii="宋体" w:hAnsi="宋体"/>
          <w:b/>
          <w:szCs w:val="21"/>
        </w:rPr>
      </w:pPr>
      <w:r>
        <w:rPr>
          <w:rFonts w:hint="eastAsia" w:ascii="宋体" w:hAnsi="宋体"/>
          <w:b/>
          <w:szCs w:val="21"/>
        </w:rPr>
        <w:t>五、评标</w:t>
      </w:r>
    </w:p>
    <w:p w14:paraId="2EF313EC">
      <w:pPr>
        <w:autoSpaceDE w:val="0"/>
        <w:autoSpaceDN w:val="0"/>
        <w:adjustRightInd w:val="0"/>
        <w:snapToGrid w:val="0"/>
        <w:spacing w:line="480" w:lineRule="exact"/>
        <w:ind w:firstLine="561"/>
        <w:rPr>
          <w:rFonts w:ascii="宋体" w:hAnsi="宋体"/>
          <w:szCs w:val="21"/>
        </w:rPr>
      </w:pPr>
      <w:r>
        <w:rPr>
          <w:rFonts w:hint="eastAsia" w:ascii="宋体" w:hAnsi="宋体"/>
          <w:szCs w:val="21"/>
        </w:rPr>
        <w:t>1、投标文件的评审工作在评标监督小组的监督下，由招投标小组负责进行。招投标小组成员应认真阅读投标文件，严格依据国家和省市招标投标的法律法规精神和本招标文件规定的评标标准和方法进行评审、依法独立评标不得带有任何倾向性。评标活动遵循公平、公正、科学和择优的原则。</w:t>
      </w:r>
    </w:p>
    <w:p w14:paraId="15CA5790">
      <w:pPr>
        <w:adjustRightInd w:val="0"/>
        <w:snapToGrid w:val="0"/>
        <w:spacing w:line="480" w:lineRule="exact"/>
        <w:ind w:firstLine="420" w:firstLineChars="200"/>
        <w:rPr>
          <w:rFonts w:ascii="宋体" w:hAnsi="宋体" w:cs="宋体"/>
          <w:color w:val="000000"/>
          <w:szCs w:val="21"/>
        </w:rPr>
      </w:pPr>
      <w:r>
        <w:rPr>
          <w:rFonts w:hint="eastAsia" w:ascii="宋体" w:hAnsi="宋体" w:cs="宋体"/>
          <w:color w:val="000000"/>
          <w:szCs w:val="21"/>
          <w:shd w:val="clear" w:color="auto" w:fill="FFFFFF"/>
        </w:rPr>
        <w:t>2、本工程采用</w:t>
      </w:r>
      <w:r>
        <w:rPr>
          <w:rFonts w:hint="eastAsia" w:ascii="宋体" w:hAnsi="宋体" w:cs="宋体"/>
          <w:color w:val="FF0000"/>
          <w:szCs w:val="21"/>
          <w:u w:val="single"/>
          <w:shd w:val="clear" w:color="auto" w:fill="FFFFFF"/>
          <w:lang w:val="en-US" w:eastAsia="zh-CN"/>
        </w:rPr>
        <w:t>固定单价</w:t>
      </w:r>
      <w:r>
        <w:rPr>
          <w:rFonts w:hint="eastAsia" w:ascii="宋体" w:hAnsi="宋体" w:cs="宋体"/>
          <w:color w:val="FF0000"/>
          <w:szCs w:val="21"/>
          <w:u w:val="single"/>
          <w:shd w:val="clear" w:color="auto" w:fill="FFFFFF"/>
        </w:rPr>
        <w:t xml:space="preserve"> </w:t>
      </w:r>
      <w:r>
        <w:rPr>
          <w:rFonts w:hint="eastAsia" w:ascii="宋体" w:hAnsi="宋体" w:cs="宋体"/>
          <w:color w:val="000000"/>
          <w:szCs w:val="21"/>
          <w:shd w:val="clear" w:color="auto" w:fill="FFFFFF"/>
        </w:rPr>
        <w:t>报价方式</w:t>
      </w:r>
      <w:r>
        <w:rPr>
          <w:rFonts w:hint="eastAsia" w:ascii="宋体" w:hAnsi="宋体" w:cs="宋体"/>
          <w:color w:val="000000"/>
          <w:szCs w:val="21"/>
        </w:rPr>
        <w:t>，包含</w:t>
      </w:r>
      <w:r>
        <w:rPr>
          <w:rFonts w:hint="eastAsia" w:ascii="宋体" w:hAnsi="宋体" w:cs="宋体"/>
          <w:bCs/>
          <w:szCs w:val="21"/>
        </w:rPr>
        <w:t>运抵招标人项目现场，验收合格，卸货至招标人指定位置，含税等一切费用</w:t>
      </w:r>
      <w:r>
        <w:rPr>
          <w:rFonts w:hint="eastAsia" w:ascii="宋体" w:hAnsi="宋体" w:cs="宋体"/>
          <w:color w:val="000000"/>
          <w:szCs w:val="21"/>
        </w:rPr>
        <w:t>。</w:t>
      </w:r>
    </w:p>
    <w:p w14:paraId="7C005D8B">
      <w:pPr>
        <w:pStyle w:val="13"/>
        <w:widowControl/>
        <w:shd w:val="clear" w:color="auto" w:fill="FFFFFF"/>
        <w:spacing w:beforeAutospacing="0" w:afterAutospacing="0" w:line="360" w:lineRule="auto"/>
        <w:ind w:firstLine="384"/>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3、评标小组采用</w:t>
      </w:r>
      <w:r>
        <w:rPr>
          <w:rFonts w:hint="eastAsia" w:ascii="宋体" w:hAnsi="宋体" w:cs="宋体"/>
          <w:color w:val="FF0000"/>
          <w:sz w:val="21"/>
          <w:szCs w:val="21"/>
          <w:shd w:val="clear" w:color="auto" w:fill="FFFFFF"/>
        </w:rPr>
        <w:t>合理低价</w:t>
      </w:r>
      <w:r>
        <w:rPr>
          <w:rFonts w:hint="eastAsia" w:ascii="宋体" w:hAnsi="宋体" w:cs="宋体"/>
          <w:color w:val="000000"/>
          <w:sz w:val="21"/>
          <w:szCs w:val="21"/>
          <w:shd w:val="clear" w:color="auto" w:fill="FFFFFF"/>
        </w:rPr>
        <w:t>评分法确定中标人。</w:t>
      </w:r>
    </w:p>
    <w:p w14:paraId="4A4EA5D1">
      <w:pPr>
        <w:pStyle w:val="13"/>
        <w:widowControl/>
        <w:shd w:val="clear" w:color="auto" w:fill="FFFFFF"/>
        <w:spacing w:beforeAutospacing="0" w:afterAutospacing="0" w:line="360" w:lineRule="auto"/>
        <w:ind w:firstLine="384"/>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4、</w:t>
      </w:r>
      <w:r>
        <w:rPr>
          <w:rFonts w:hint="eastAsia" w:ascii="宋体" w:hAnsi="宋体" w:cs="宋体"/>
          <w:color w:val="FF0000"/>
          <w:sz w:val="21"/>
          <w:szCs w:val="21"/>
          <w:shd w:val="clear" w:color="auto" w:fill="FFFFFF"/>
        </w:rPr>
        <w:t>本次招标确定一家供应商为中标单位。</w:t>
      </w:r>
    </w:p>
    <w:p w14:paraId="4EB5281E">
      <w:pPr>
        <w:pStyle w:val="13"/>
        <w:widowControl/>
        <w:shd w:val="clear" w:color="auto" w:fill="FFFFFF"/>
        <w:spacing w:beforeAutospacing="0" w:afterAutospacing="0" w:line="360" w:lineRule="auto"/>
        <w:ind w:firstLine="384"/>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5、如果遇到相同报价的情况，由招标比价小组进行评审决定。</w:t>
      </w:r>
    </w:p>
    <w:p w14:paraId="2403B81D">
      <w:pPr>
        <w:autoSpaceDE w:val="0"/>
        <w:autoSpaceDN w:val="0"/>
        <w:adjustRightInd w:val="0"/>
        <w:snapToGrid w:val="0"/>
        <w:spacing w:line="480" w:lineRule="exact"/>
        <w:ind w:firstLine="211" w:firstLineChars="100"/>
        <w:rPr>
          <w:rFonts w:ascii="宋体" w:hAnsi="宋体"/>
          <w:b/>
          <w:color w:val="000000"/>
          <w:szCs w:val="21"/>
        </w:rPr>
      </w:pPr>
      <w:r>
        <w:rPr>
          <w:rFonts w:hint="eastAsia" w:ascii="宋体" w:hAnsi="宋体"/>
          <w:b/>
          <w:color w:val="000000"/>
          <w:szCs w:val="21"/>
        </w:rPr>
        <w:t>六、主要合同条款：</w:t>
      </w:r>
    </w:p>
    <w:p w14:paraId="4D88B8A2">
      <w:pPr>
        <w:autoSpaceDE w:val="0"/>
        <w:autoSpaceDN w:val="0"/>
        <w:adjustRightInd w:val="0"/>
        <w:snapToGrid w:val="0"/>
        <w:spacing w:line="480" w:lineRule="exact"/>
        <w:ind w:firstLine="561"/>
        <w:rPr>
          <w:rFonts w:ascii="宋体" w:hAnsi="宋体"/>
          <w:color w:val="000000"/>
          <w:szCs w:val="21"/>
        </w:rPr>
      </w:pPr>
      <w:r>
        <w:rPr>
          <w:rFonts w:hint="eastAsia" w:ascii="宋体" w:hAnsi="宋体"/>
          <w:color w:val="000000"/>
          <w:szCs w:val="21"/>
        </w:rPr>
        <w:t>①</w:t>
      </w:r>
      <w:r>
        <w:rPr>
          <w:rFonts w:hint="eastAsia" w:ascii="宋体" w:hAnsi="宋体"/>
          <w:color w:val="FF0000"/>
          <w:szCs w:val="21"/>
        </w:rPr>
        <w:t>产品名称、数量（按实际结算）、单价（含运费）、供货时间</w:t>
      </w:r>
      <w:r>
        <w:rPr>
          <w:rFonts w:hint="eastAsia" w:ascii="宋体" w:hAnsi="宋体"/>
          <w:color w:val="000000"/>
          <w:szCs w:val="21"/>
        </w:rPr>
        <w:t>。</w:t>
      </w:r>
    </w:p>
    <w:p w14:paraId="7C1AD7E4">
      <w:pPr>
        <w:autoSpaceDE w:val="0"/>
        <w:autoSpaceDN w:val="0"/>
        <w:adjustRightInd w:val="0"/>
        <w:snapToGrid w:val="0"/>
        <w:spacing w:line="480" w:lineRule="exact"/>
        <w:ind w:firstLine="561"/>
        <w:rPr>
          <w:rFonts w:ascii="宋体" w:hAnsi="宋体"/>
          <w:color w:val="000000"/>
          <w:szCs w:val="21"/>
        </w:rPr>
      </w:pPr>
      <w:r>
        <w:rPr>
          <w:rFonts w:hint="eastAsia" w:ascii="宋体" w:hAnsi="宋体"/>
          <w:color w:val="000000"/>
          <w:szCs w:val="21"/>
        </w:rPr>
        <w:t>②</w:t>
      </w:r>
      <w:r>
        <w:rPr>
          <w:rFonts w:hint="eastAsia" w:ascii="宋体" w:hAnsi="宋体"/>
          <w:color w:val="FF0000"/>
          <w:szCs w:val="21"/>
        </w:rPr>
        <w:t>供货方对质量负责的条件和期限</w:t>
      </w:r>
      <w:r>
        <w:rPr>
          <w:rFonts w:hint="eastAsia" w:ascii="宋体" w:hAnsi="宋体"/>
          <w:color w:val="000000"/>
          <w:szCs w:val="21"/>
        </w:rPr>
        <w:t>。</w:t>
      </w:r>
    </w:p>
    <w:p w14:paraId="27C96119">
      <w:pPr>
        <w:autoSpaceDE w:val="0"/>
        <w:autoSpaceDN w:val="0"/>
        <w:adjustRightInd w:val="0"/>
        <w:snapToGrid w:val="0"/>
        <w:spacing w:line="480" w:lineRule="exact"/>
        <w:ind w:firstLine="561"/>
        <w:rPr>
          <w:rFonts w:ascii="宋体" w:hAnsi="宋体"/>
          <w:color w:val="000000"/>
          <w:szCs w:val="21"/>
        </w:rPr>
      </w:pPr>
      <w:r>
        <w:rPr>
          <w:rFonts w:hint="eastAsia" w:ascii="宋体" w:hAnsi="宋体"/>
          <w:color w:val="000000"/>
          <w:szCs w:val="21"/>
        </w:rPr>
        <w:t>③交货地点、方式（按需方要求分期分批运至扬州市上善建设工程有限公司指定地点）。</w:t>
      </w:r>
    </w:p>
    <w:p w14:paraId="539EA68E">
      <w:pPr>
        <w:autoSpaceDE w:val="0"/>
        <w:autoSpaceDN w:val="0"/>
        <w:adjustRightInd w:val="0"/>
        <w:snapToGrid w:val="0"/>
        <w:spacing w:line="480" w:lineRule="exact"/>
        <w:ind w:firstLine="561"/>
        <w:rPr>
          <w:rFonts w:ascii="宋体" w:hAnsi="宋体"/>
          <w:color w:val="000000"/>
          <w:szCs w:val="21"/>
        </w:rPr>
      </w:pPr>
      <w:r>
        <w:rPr>
          <w:rFonts w:hint="eastAsia" w:ascii="宋体" w:hAnsi="宋体"/>
          <w:color w:val="000000"/>
          <w:szCs w:val="21"/>
        </w:rPr>
        <w:t>④运输方式及到达站、港费用负担（供货方负担）。</w:t>
      </w:r>
    </w:p>
    <w:p w14:paraId="6A705621">
      <w:pPr>
        <w:autoSpaceDE w:val="0"/>
        <w:autoSpaceDN w:val="0"/>
        <w:adjustRightInd w:val="0"/>
        <w:snapToGrid w:val="0"/>
        <w:spacing w:line="480" w:lineRule="exact"/>
        <w:ind w:firstLine="561"/>
        <w:rPr>
          <w:rFonts w:ascii="宋体" w:hAnsi="宋体"/>
          <w:color w:val="000000"/>
          <w:szCs w:val="21"/>
        </w:rPr>
      </w:pPr>
      <w:r>
        <w:rPr>
          <w:rFonts w:hint="eastAsia" w:ascii="宋体" w:hAnsi="宋体"/>
          <w:color w:val="000000"/>
          <w:szCs w:val="21"/>
        </w:rPr>
        <w:t>⑤包装物的供应及回收包装标准。</w:t>
      </w:r>
    </w:p>
    <w:p w14:paraId="29C1FA50">
      <w:pPr>
        <w:autoSpaceDE w:val="0"/>
        <w:autoSpaceDN w:val="0"/>
        <w:adjustRightInd w:val="0"/>
        <w:snapToGrid w:val="0"/>
        <w:spacing w:line="480" w:lineRule="exact"/>
        <w:ind w:left="210" w:leftChars="100" w:firstLine="350" w:firstLineChars="167"/>
        <w:rPr>
          <w:rFonts w:ascii="宋体" w:hAnsi="宋体"/>
          <w:color w:val="000000"/>
          <w:szCs w:val="21"/>
        </w:rPr>
      </w:pPr>
      <w:r>
        <w:rPr>
          <w:rFonts w:hint="eastAsia" w:ascii="宋体" w:hAnsi="宋体"/>
          <w:color w:val="000000"/>
          <w:szCs w:val="21"/>
        </w:rPr>
        <w:t>⑥</w:t>
      </w:r>
      <w:r>
        <w:rPr>
          <w:rFonts w:hint="eastAsia" w:ascii="宋体" w:hAnsi="宋体"/>
          <w:color w:val="FF0000"/>
          <w:szCs w:val="21"/>
        </w:rPr>
        <w:t>验收标准和提出异议期限：由招标方验收员按照国家标准抽样验收。若达不到标准要求，所发生的一切后果及费用由投标方承担。</w:t>
      </w:r>
    </w:p>
    <w:p w14:paraId="305CF3C2">
      <w:pPr>
        <w:autoSpaceDE w:val="0"/>
        <w:autoSpaceDN w:val="0"/>
        <w:adjustRightInd w:val="0"/>
        <w:snapToGrid w:val="0"/>
        <w:spacing w:line="480" w:lineRule="exact"/>
        <w:ind w:firstLine="561"/>
        <w:rPr>
          <w:rFonts w:hint="eastAsia" w:ascii="宋体" w:hAnsi="宋体"/>
          <w:color w:val="FF0000"/>
          <w:szCs w:val="21"/>
          <w:lang w:val="en-US" w:eastAsia="zh-CN"/>
        </w:rPr>
      </w:pPr>
      <w:r>
        <w:rPr>
          <w:rFonts w:hint="eastAsia" w:ascii="宋体" w:hAnsi="宋体"/>
          <w:color w:val="000000"/>
          <w:szCs w:val="21"/>
        </w:rPr>
        <w:t>⑦</w:t>
      </w:r>
      <w:r>
        <w:rPr>
          <w:rFonts w:hint="eastAsia" w:ascii="宋体" w:hAnsi="宋体"/>
          <w:color w:val="000000"/>
          <w:szCs w:val="21"/>
          <w:lang w:eastAsia="zh-CN"/>
        </w:rPr>
        <w:t>付款方式</w:t>
      </w:r>
      <w:r>
        <w:rPr>
          <w:rFonts w:hint="eastAsia" w:ascii="宋体" w:hAnsi="宋体"/>
          <w:color w:val="000000"/>
          <w:szCs w:val="21"/>
        </w:rPr>
        <w:t>：</w:t>
      </w:r>
      <w:r>
        <w:rPr>
          <w:rFonts w:hint="eastAsia" w:ascii="宋体" w:hAnsi="宋体"/>
          <w:color w:val="FF0000"/>
          <w:szCs w:val="21"/>
          <w:lang w:val="en-US" w:eastAsia="zh-CN"/>
        </w:rPr>
        <w:t>工程完工后付至实际供货量的40%（不超过合同价的40%），工程竣工验收合格后付至实际供货量的80%（不超过合同价的80%），工程审计结束后付至实际供货款的97%，两年质保期满后付清余款（无息）。以上材料款支付，需满足建设单位工程款已支付且按同比例支付材料款。</w:t>
      </w:r>
    </w:p>
    <w:p w14:paraId="382B693A">
      <w:pPr>
        <w:autoSpaceDE w:val="0"/>
        <w:autoSpaceDN w:val="0"/>
        <w:adjustRightInd w:val="0"/>
        <w:snapToGrid w:val="0"/>
        <w:spacing w:line="480" w:lineRule="exact"/>
        <w:ind w:firstLine="630" w:firstLineChars="300"/>
        <w:rPr>
          <w:rFonts w:ascii="宋体" w:hAnsi="宋体"/>
          <w:color w:val="000000"/>
          <w:szCs w:val="21"/>
        </w:rPr>
      </w:pPr>
      <w:r>
        <w:rPr>
          <w:rFonts w:hint="eastAsia" w:ascii="宋体" w:hAnsi="宋体"/>
          <w:color w:val="000000"/>
          <w:szCs w:val="21"/>
        </w:rPr>
        <w:t>⑧违约责任。</w:t>
      </w:r>
    </w:p>
    <w:p w14:paraId="73B31579">
      <w:pPr>
        <w:autoSpaceDE w:val="0"/>
        <w:autoSpaceDN w:val="0"/>
        <w:adjustRightInd w:val="0"/>
        <w:snapToGrid w:val="0"/>
        <w:spacing w:line="480" w:lineRule="exact"/>
        <w:ind w:firstLine="665" w:firstLineChars="317"/>
        <w:rPr>
          <w:rFonts w:ascii="宋体" w:hAnsi="宋体"/>
          <w:color w:val="000000"/>
          <w:szCs w:val="21"/>
        </w:rPr>
      </w:pPr>
      <w:r>
        <w:rPr>
          <w:rFonts w:hint="eastAsia" w:ascii="宋体" w:hAnsi="宋体"/>
          <w:color w:val="000000"/>
          <w:szCs w:val="21"/>
        </w:rPr>
        <w:t>⑨解决合同纠纷的方式：因履行本合同发生争议，如当事人协商不成，由</w:t>
      </w:r>
    </w:p>
    <w:p w14:paraId="7FEC98F8">
      <w:pPr>
        <w:autoSpaceDE w:val="0"/>
        <w:autoSpaceDN w:val="0"/>
        <w:adjustRightInd w:val="0"/>
        <w:snapToGrid w:val="0"/>
        <w:spacing w:line="480" w:lineRule="exact"/>
        <w:ind w:firstLine="665" w:firstLineChars="317"/>
        <w:rPr>
          <w:rFonts w:ascii="宋体" w:hAnsi="宋体"/>
          <w:color w:val="000000"/>
          <w:szCs w:val="21"/>
        </w:rPr>
      </w:pPr>
      <w:r>
        <w:rPr>
          <w:rFonts w:hint="eastAsia" w:ascii="宋体" w:hAnsi="宋体"/>
          <w:color w:val="000000"/>
          <w:szCs w:val="21"/>
        </w:rPr>
        <w:t>（一）提交仲裁委员会。（二）起诉至当地法院裁决。</w:t>
      </w:r>
    </w:p>
    <w:p w14:paraId="73D0B6AA">
      <w:pPr>
        <w:autoSpaceDE w:val="0"/>
        <w:autoSpaceDN w:val="0"/>
        <w:adjustRightInd w:val="0"/>
        <w:snapToGrid w:val="0"/>
        <w:spacing w:line="480" w:lineRule="exact"/>
        <w:ind w:firstLine="561"/>
        <w:rPr>
          <w:rFonts w:ascii="宋体" w:hAnsi="宋体"/>
          <w:color w:val="000000"/>
          <w:szCs w:val="21"/>
        </w:rPr>
      </w:pPr>
      <w:r>
        <w:rPr>
          <w:rFonts w:hint="eastAsia" w:ascii="宋体" w:hAnsi="宋体"/>
          <w:color w:val="000000"/>
          <w:szCs w:val="21"/>
        </w:rPr>
        <w:t>⑩其他约定事项。</w:t>
      </w:r>
    </w:p>
    <w:p w14:paraId="58301CD2">
      <w:pPr>
        <w:autoSpaceDE w:val="0"/>
        <w:autoSpaceDN w:val="0"/>
        <w:adjustRightInd w:val="0"/>
        <w:snapToGrid w:val="0"/>
        <w:spacing w:line="480" w:lineRule="exact"/>
        <w:rPr>
          <w:rFonts w:hint="eastAsia" w:ascii="宋体" w:hAnsi="宋体" w:eastAsia="宋体"/>
          <w:color w:val="000000"/>
          <w:szCs w:val="21"/>
          <w:lang w:eastAsia="zh-CN"/>
        </w:rPr>
      </w:pPr>
    </w:p>
    <w:p w14:paraId="13CB39B7">
      <w:pPr>
        <w:spacing w:line="720" w:lineRule="exact"/>
        <w:jc w:val="center"/>
        <w:rPr>
          <w:rFonts w:ascii="楷体_GB2312" w:eastAsia="楷体_GB2312"/>
          <w:b/>
          <w:color w:val="000000"/>
          <w:sz w:val="30"/>
        </w:rPr>
      </w:pPr>
      <w:r>
        <w:rPr>
          <w:rFonts w:hint="eastAsia" w:ascii="楷体_GB2312" w:eastAsia="楷体_GB2312"/>
          <w:b/>
          <w:color w:val="000000"/>
          <w:sz w:val="30"/>
        </w:rPr>
        <w:t>投标书</w:t>
      </w:r>
    </w:p>
    <w:p w14:paraId="00864D4D">
      <w:pPr>
        <w:spacing w:line="480" w:lineRule="exact"/>
        <w:ind w:firstLine="480"/>
        <w:rPr>
          <w:rFonts w:ascii="宋体" w:hAnsi="宋体"/>
          <w:color w:val="000000"/>
          <w:sz w:val="24"/>
        </w:rPr>
      </w:pPr>
      <w:r>
        <w:rPr>
          <w:rFonts w:hint="eastAsia" w:ascii="宋体" w:hAnsi="宋体"/>
          <w:color w:val="000000"/>
          <w:sz w:val="24"/>
          <w:lang w:val="en-US" w:eastAsia="zh-CN"/>
        </w:rPr>
        <w:t>扬州市上善建设工程有限公司</w:t>
      </w:r>
      <w:r>
        <w:rPr>
          <w:rFonts w:hint="eastAsia" w:ascii="宋体" w:hAnsi="宋体"/>
          <w:color w:val="000000"/>
          <w:sz w:val="24"/>
        </w:rPr>
        <w:t>：</w:t>
      </w:r>
    </w:p>
    <w:p w14:paraId="07C50FF3">
      <w:pPr>
        <w:spacing w:line="480" w:lineRule="exact"/>
        <w:ind w:firstLine="480"/>
        <w:rPr>
          <w:rFonts w:ascii="宋体" w:hAnsi="宋体"/>
          <w:color w:val="000000"/>
          <w:sz w:val="24"/>
        </w:rPr>
      </w:pPr>
      <w:r>
        <w:rPr>
          <w:rFonts w:hint="eastAsia" w:ascii="宋体" w:hAnsi="宋体"/>
          <w:color w:val="000000"/>
          <w:sz w:val="24"/>
        </w:rPr>
        <w:t>你们</w:t>
      </w:r>
      <w:r>
        <w:rPr>
          <w:rFonts w:hint="eastAsia" w:ascii="宋体" w:hAnsi="宋体"/>
          <w:color w:val="000000"/>
          <w:sz w:val="24"/>
          <w:u w:val="single"/>
        </w:rPr>
        <w:t xml:space="preserve">           </w:t>
      </w:r>
      <w:r>
        <w:rPr>
          <w:rFonts w:hint="eastAsia" w:ascii="宋体" w:hAnsi="宋体"/>
          <w:color w:val="000000"/>
          <w:sz w:val="24"/>
        </w:rPr>
        <w:t>招标文件（包括补充文件，如果有的话）收悉，我们经详细审阅和研究，现决定参加投标。</w:t>
      </w:r>
    </w:p>
    <w:p w14:paraId="3C5F14FC">
      <w:pPr>
        <w:spacing w:line="480" w:lineRule="exact"/>
        <w:rPr>
          <w:rFonts w:ascii="宋体" w:hAnsi="宋体"/>
          <w:color w:val="000000"/>
          <w:sz w:val="24"/>
        </w:rPr>
      </w:pPr>
      <w:r>
        <w:rPr>
          <w:rFonts w:hint="eastAsia" w:ascii="宋体" w:hAnsi="宋体"/>
          <w:color w:val="000000"/>
          <w:sz w:val="24"/>
        </w:rPr>
        <w:t xml:space="preserve">    1.我们愿按照招标文件中的条款、要求，提供所需的招标货物及一切相关的服务，投标价为</w:t>
      </w:r>
      <w:r>
        <w:rPr>
          <w:rFonts w:hint="eastAsia" w:ascii="宋体" w:hAnsi="宋体"/>
          <w:color w:val="FF0000"/>
          <w:sz w:val="24"/>
          <w:u w:val="single"/>
        </w:rPr>
        <w:t xml:space="preserve">    </w:t>
      </w:r>
      <w:r>
        <w:rPr>
          <w:rFonts w:hint="eastAsia" w:ascii="宋体" w:hAnsi="宋体"/>
          <w:color w:val="000000"/>
          <w:sz w:val="24"/>
        </w:rPr>
        <w:t>。</w:t>
      </w:r>
    </w:p>
    <w:p w14:paraId="09CCBDFB">
      <w:pPr>
        <w:spacing w:line="480" w:lineRule="exact"/>
        <w:ind w:firstLine="420"/>
        <w:rPr>
          <w:rFonts w:ascii="宋体" w:hAnsi="宋体"/>
          <w:color w:val="000000"/>
          <w:sz w:val="24"/>
        </w:rPr>
      </w:pPr>
      <w:r>
        <w:rPr>
          <w:rFonts w:hint="eastAsia" w:ascii="宋体" w:hAnsi="宋体"/>
          <w:color w:val="000000"/>
          <w:sz w:val="24"/>
        </w:rPr>
        <w:t>2.如果我们中标，我们将在之后的</w:t>
      </w:r>
      <w:r>
        <w:rPr>
          <w:rFonts w:hint="eastAsia" w:ascii="宋体" w:hAnsi="宋体"/>
          <w:color w:val="000000"/>
          <w:sz w:val="24"/>
          <w:u w:val="single"/>
        </w:rPr>
        <w:t xml:space="preserve">   </w:t>
      </w:r>
      <w:r>
        <w:rPr>
          <w:rFonts w:hint="eastAsia" w:ascii="宋体" w:hAnsi="宋体"/>
          <w:color w:val="000000"/>
          <w:sz w:val="24"/>
        </w:rPr>
        <w:t>天内交货。</w:t>
      </w:r>
    </w:p>
    <w:p w14:paraId="015FB123">
      <w:pPr>
        <w:spacing w:line="480" w:lineRule="exact"/>
        <w:ind w:firstLine="420"/>
        <w:rPr>
          <w:rFonts w:ascii="宋体" w:hAnsi="宋体"/>
          <w:color w:val="000000"/>
          <w:sz w:val="24"/>
        </w:rPr>
      </w:pPr>
      <w:r>
        <w:rPr>
          <w:rFonts w:hint="eastAsia" w:ascii="宋体" w:hAnsi="宋体"/>
          <w:color w:val="000000"/>
          <w:sz w:val="24"/>
        </w:rPr>
        <w:t>3.我们同意招标文件 “投标人须知”的规定，本投标文件在有效期内，将始终对我们具有约束力，并可随时被接受。如果我们入围，本投标文件在此期间之后将继续保持有效，直至合同生效。</w:t>
      </w:r>
    </w:p>
    <w:p w14:paraId="01C2DCA6">
      <w:pPr>
        <w:spacing w:line="480" w:lineRule="exact"/>
        <w:rPr>
          <w:rFonts w:ascii="宋体" w:hAnsi="宋体"/>
          <w:color w:val="000000"/>
          <w:sz w:val="24"/>
        </w:rPr>
      </w:pPr>
      <w:r>
        <w:rPr>
          <w:rFonts w:hint="eastAsia" w:ascii="宋体" w:hAnsi="宋体"/>
          <w:color w:val="000000"/>
          <w:sz w:val="24"/>
        </w:rPr>
        <w:t xml:space="preserve">    4.我们同意提供招标人要求的有关本次招标的所有资料。</w:t>
      </w:r>
    </w:p>
    <w:p w14:paraId="1427EFEB">
      <w:pPr>
        <w:spacing w:line="480" w:lineRule="exact"/>
        <w:ind w:firstLine="480"/>
        <w:rPr>
          <w:rFonts w:ascii="宋体" w:hAnsi="宋体"/>
          <w:color w:val="000000"/>
          <w:sz w:val="24"/>
        </w:rPr>
      </w:pPr>
      <w:r>
        <w:rPr>
          <w:rFonts w:hint="eastAsia" w:ascii="宋体" w:hAnsi="宋体"/>
          <w:color w:val="000000"/>
          <w:sz w:val="24"/>
        </w:rPr>
        <w:t>5.我们理解，你们无义务必须接受投标价最低的投标，并有权拒绝所有的投标。</w:t>
      </w:r>
    </w:p>
    <w:p w14:paraId="25382B39">
      <w:pPr>
        <w:spacing w:line="480" w:lineRule="exact"/>
        <w:ind w:firstLine="480"/>
        <w:rPr>
          <w:rFonts w:ascii="宋体" w:hAnsi="宋体"/>
          <w:color w:val="000000"/>
          <w:sz w:val="24"/>
        </w:rPr>
      </w:pPr>
      <w:r>
        <w:rPr>
          <w:rFonts w:hint="eastAsia" w:ascii="宋体" w:hAnsi="宋体"/>
          <w:color w:val="000000"/>
          <w:sz w:val="24"/>
        </w:rPr>
        <w:t>6.如果我们中标，为执行合同，我们将按招标文件的要求提供必要的履约保证。</w:t>
      </w:r>
    </w:p>
    <w:p w14:paraId="72DA8614">
      <w:pPr>
        <w:spacing w:line="480" w:lineRule="exact"/>
        <w:rPr>
          <w:rFonts w:ascii="楷体_GB2312" w:eastAsia="楷体_GB2312"/>
          <w:color w:val="000000"/>
          <w:sz w:val="24"/>
        </w:rPr>
      </w:pPr>
    </w:p>
    <w:p w14:paraId="76A5FEEA">
      <w:pPr>
        <w:spacing w:line="480" w:lineRule="exact"/>
        <w:rPr>
          <w:rFonts w:ascii="楷体_GB2312" w:eastAsia="楷体_GB2312"/>
          <w:color w:val="000000"/>
          <w:sz w:val="24"/>
        </w:rPr>
      </w:pPr>
    </w:p>
    <w:p w14:paraId="2FC931BB">
      <w:pPr>
        <w:spacing w:line="480" w:lineRule="exact"/>
        <w:rPr>
          <w:rFonts w:ascii="楷体_GB2312" w:eastAsia="楷体_GB2312"/>
          <w:color w:val="000000"/>
          <w:sz w:val="24"/>
        </w:rPr>
      </w:pPr>
    </w:p>
    <w:p w14:paraId="62248815">
      <w:pPr>
        <w:spacing w:line="480" w:lineRule="exact"/>
        <w:jc w:val="center"/>
        <w:rPr>
          <w:rFonts w:ascii="宋体" w:hAnsi="宋体"/>
          <w:color w:val="000000"/>
          <w:sz w:val="24"/>
        </w:rPr>
      </w:pPr>
      <w:r>
        <w:rPr>
          <w:rFonts w:hint="eastAsia" w:ascii="宋体" w:hAnsi="宋体"/>
          <w:color w:val="000000"/>
          <w:sz w:val="24"/>
        </w:rPr>
        <w:t xml:space="preserve">  投标人名称：</w:t>
      </w:r>
    </w:p>
    <w:p w14:paraId="18BEA08C">
      <w:pPr>
        <w:spacing w:line="480" w:lineRule="exact"/>
        <w:rPr>
          <w:rFonts w:ascii="宋体" w:hAnsi="宋体"/>
          <w:color w:val="000000"/>
          <w:sz w:val="24"/>
        </w:rPr>
      </w:pPr>
      <w:r>
        <w:rPr>
          <w:rFonts w:hint="eastAsia" w:ascii="宋体" w:hAnsi="宋体"/>
          <w:color w:val="000000"/>
          <w:sz w:val="24"/>
        </w:rPr>
        <w:t xml:space="preserve">                             （盖章）</w:t>
      </w:r>
    </w:p>
    <w:p w14:paraId="73A30273">
      <w:pPr>
        <w:spacing w:line="480" w:lineRule="exact"/>
        <w:rPr>
          <w:rFonts w:ascii="宋体" w:hAnsi="宋体"/>
          <w:color w:val="000000"/>
          <w:sz w:val="24"/>
        </w:rPr>
      </w:pPr>
      <w:r>
        <w:rPr>
          <w:rFonts w:hint="eastAsia" w:ascii="宋体" w:hAnsi="宋体"/>
          <w:color w:val="000000"/>
          <w:sz w:val="24"/>
        </w:rPr>
        <w:t xml:space="preserve">                              地址：               邮编：</w:t>
      </w:r>
    </w:p>
    <w:p w14:paraId="4AA87B79">
      <w:pPr>
        <w:spacing w:line="480" w:lineRule="exact"/>
        <w:rPr>
          <w:rFonts w:ascii="宋体" w:hAnsi="宋体"/>
          <w:color w:val="000000"/>
          <w:sz w:val="24"/>
        </w:rPr>
      </w:pPr>
      <w:r>
        <w:rPr>
          <w:rFonts w:hint="eastAsia" w:ascii="宋体" w:hAnsi="宋体"/>
          <w:color w:val="000000"/>
          <w:sz w:val="24"/>
        </w:rPr>
        <w:t xml:space="preserve">                              电话：               传真：</w:t>
      </w:r>
    </w:p>
    <w:p w14:paraId="74704DC3">
      <w:pPr>
        <w:spacing w:line="480" w:lineRule="exact"/>
        <w:rPr>
          <w:rFonts w:ascii="宋体" w:hAnsi="宋体"/>
          <w:color w:val="000000"/>
          <w:sz w:val="24"/>
        </w:rPr>
      </w:pPr>
      <w:r>
        <w:rPr>
          <w:rFonts w:hint="eastAsia" w:ascii="宋体" w:hAnsi="宋体"/>
          <w:color w:val="000000"/>
          <w:sz w:val="24"/>
        </w:rPr>
        <w:t xml:space="preserve">                              授权代表签字：</w:t>
      </w:r>
    </w:p>
    <w:p w14:paraId="205CBF81">
      <w:pPr>
        <w:spacing w:line="480" w:lineRule="exact"/>
        <w:rPr>
          <w:rFonts w:ascii="宋体" w:hAnsi="宋体"/>
          <w:color w:val="000000"/>
          <w:sz w:val="24"/>
        </w:rPr>
      </w:pPr>
      <w:r>
        <w:rPr>
          <w:rFonts w:hint="eastAsia" w:ascii="宋体" w:hAnsi="宋体"/>
          <w:color w:val="000000"/>
          <w:sz w:val="24"/>
        </w:rPr>
        <w:t xml:space="preserve">                              职务：</w:t>
      </w:r>
    </w:p>
    <w:p w14:paraId="24DC1957">
      <w:pPr>
        <w:spacing w:line="480" w:lineRule="exact"/>
        <w:rPr>
          <w:rFonts w:ascii="宋体" w:hAnsi="宋体"/>
          <w:color w:val="000000"/>
          <w:sz w:val="24"/>
        </w:rPr>
      </w:pPr>
      <w:r>
        <w:rPr>
          <w:rFonts w:hint="eastAsia" w:ascii="宋体" w:hAnsi="宋体"/>
          <w:color w:val="000000"/>
          <w:sz w:val="24"/>
        </w:rPr>
        <w:t xml:space="preserve">                              日期：</w:t>
      </w:r>
    </w:p>
    <w:p w14:paraId="1BBB7EE7">
      <w:pPr>
        <w:spacing w:line="560" w:lineRule="exact"/>
        <w:jc w:val="center"/>
        <w:rPr>
          <w:rFonts w:ascii="黑体" w:eastAsia="黑体"/>
          <w:color w:val="000000" w:themeColor="text1"/>
          <w:sz w:val="36"/>
          <w14:textFill>
            <w14:solidFill>
              <w14:schemeClr w14:val="tx1"/>
            </w14:solidFill>
          </w14:textFill>
        </w:rPr>
      </w:pPr>
    </w:p>
    <w:p w14:paraId="16C4935A">
      <w:pPr>
        <w:spacing w:line="560" w:lineRule="exact"/>
        <w:jc w:val="center"/>
        <w:rPr>
          <w:rFonts w:ascii="黑体" w:eastAsia="黑体"/>
          <w:color w:val="000000" w:themeColor="text1"/>
          <w:sz w:val="36"/>
          <w14:textFill>
            <w14:solidFill>
              <w14:schemeClr w14:val="tx1"/>
            </w14:solidFill>
          </w14:textFill>
        </w:rPr>
      </w:pPr>
    </w:p>
    <w:p w14:paraId="4159B54B">
      <w:pPr>
        <w:spacing w:line="560" w:lineRule="exact"/>
        <w:jc w:val="center"/>
        <w:rPr>
          <w:rFonts w:ascii="黑体" w:eastAsia="黑体"/>
          <w:color w:val="000000" w:themeColor="text1"/>
          <w:sz w:val="36"/>
          <w14:textFill>
            <w14:solidFill>
              <w14:schemeClr w14:val="tx1"/>
            </w14:solidFill>
          </w14:textFill>
        </w:rPr>
      </w:pPr>
    </w:p>
    <w:p w14:paraId="790DE10D">
      <w:pPr>
        <w:spacing w:line="560" w:lineRule="exact"/>
        <w:jc w:val="center"/>
        <w:rPr>
          <w:rFonts w:ascii="黑体" w:eastAsia="黑体"/>
          <w:color w:val="000000" w:themeColor="text1"/>
          <w:sz w:val="36"/>
          <w14:textFill>
            <w14:solidFill>
              <w14:schemeClr w14:val="tx1"/>
            </w14:solidFill>
          </w14:textFill>
        </w:rPr>
      </w:pPr>
    </w:p>
    <w:p w14:paraId="299E2BE2">
      <w:pPr>
        <w:spacing w:line="560" w:lineRule="exact"/>
        <w:jc w:val="center"/>
        <w:rPr>
          <w:rFonts w:ascii="黑体" w:eastAsia="黑体"/>
          <w:color w:val="000000" w:themeColor="text1"/>
          <w:sz w:val="36"/>
          <w14:textFill>
            <w14:solidFill>
              <w14:schemeClr w14:val="tx1"/>
            </w14:solidFill>
          </w14:textFill>
        </w:rPr>
      </w:pPr>
    </w:p>
    <w:p w14:paraId="77458E5B">
      <w:pPr>
        <w:spacing w:line="560" w:lineRule="exact"/>
        <w:jc w:val="center"/>
        <w:rPr>
          <w:rFonts w:ascii="黑体" w:eastAsia="黑体"/>
          <w:color w:val="000000"/>
          <w:sz w:val="36"/>
        </w:rPr>
      </w:pPr>
      <w:r>
        <w:rPr>
          <w:rFonts w:hint="eastAsia" w:ascii="黑体" w:eastAsia="黑体"/>
          <w:color w:val="000000"/>
          <w:sz w:val="36"/>
        </w:rPr>
        <w:t>2、报价一览表</w:t>
      </w:r>
    </w:p>
    <w:tbl>
      <w:tblPr>
        <w:tblStyle w:val="16"/>
        <w:tblW w:w="10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828"/>
        <w:gridCol w:w="590"/>
        <w:gridCol w:w="1275"/>
        <w:gridCol w:w="1095"/>
        <w:gridCol w:w="1035"/>
        <w:gridCol w:w="1380"/>
        <w:gridCol w:w="1395"/>
        <w:gridCol w:w="1660"/>
      </w:tblGrid>
      <w:tr w14:paraId="6A402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656" w:type="dxa"/>
            <w:gridSpan w:val="2"/>
            <w:tcBorders>
              <w:top w:val="single" w:color="auto" w:sz="4" w:space="0"/>
              <w:left w:val="single" w:color="auto" w:sz="4" w:space="0"/>
              <w:bottom w:val="single" w:color="auto" w:sz="4" w:space="0"/>
              <w:right w:val="single" w:color="auto" w:sz="4" w:space="0"/>
            </w:tcBorders>
            <w:noWrap w:val="0"/>
            <w:vAlign w:val="center"/>
          </w:tcPr>
          <w:p w14:paraId="704A5067">
            <w:pPr>
              <w:spacing w:line="360" w:lineRule="auto"/>
              <w:jc w:val="center"/>
              <w:rPr>
                <w:rFonts w:ascii="宋体" w:hAnsi="宋体"/>
                <w:color w:val="000000"/>
                <w:szCs w:val="21"/>
              </w:rPr>
            </w:pPr>
            <w:r>
              <w:rPr>
                <w:rFonts w:hint="eastAsia" w:ascii="宋体" w:hAnsi="宋体"/>
                <w:color w:val="000000"/>
                <w:szCs w:val="21"/>
              </w:rPr>
              <w:t>项目名称</w:t>
            </w:r>
          </w:p>
        </w:tc>
        <w:tc>
          <w:tcPr>
            <w:tcW w:w="8430" w:type="dxa"/>
            <w:gridSpan w:val="7"/>
            <w:tcBorders>
              <w:top w:val="single" w:color="auto" w:sz="4" w:space="0"/>
              <w:left w:val="single" w:color="auto" w:sz="4" w:space="0"/>
              <w:bottom w:val="single" w:color="auto" w:sz="4" w:space="0"/>
              <w:right w:val="single" w:color="auto" w:sz="4" w:space="0"/>
            </w:tcBorders>
            <w:noWrap w:val="0"/>
            <w:vAlign w:val="center"/>
          </w:tcPr>
          <w:p w14:paraId="0638E51C">
            <w:pPr>
              <w:spacing w:line="360" w:lineRule="auto"/>
              <w:rPr>
                <w:rFonts w:ascii="宋体" w:hAnsi="宋体"/>
                <w:color w:val="000000"/>
                <w:szCs w:val="21"/>
              </w:rPr>
            </w:pPr>
          </w:p>
        </w:tc>
      </w:tr>
      <w:tr w14:paraId="3549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3B7B5C82">
            <w:pPr>
              <w:spacing w:line="0" w:lineRule="atLeast"/>
              <w:jc w:val="center"/>
              <w:rPr>
                <w:rFonts w:ascii="宋体" w:hAnsi="宋体"/>
                <w:color w:val="000000"/>
                <w:sz w:val="24"/>
              </w:rPr>
            </w:pPr>
            <w:r>
              <w:rPr>
                <w:rFonts w:hint="eastAsia" w:ascii="宋体" w:hAnsi="宋体"/>
                <w:color w:val="000000"/>
                <w:sz w:val="24"/>
              </w:rPr>
              <w:t>序号</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6B650996">
            <w:pPr>
              <w:spacing w:line="0" w:lineRule="atLeast"/>
              <w:jc w:val="center"/>
              <w:rPr>
                <w:rFonts w:ascii="宋体" w:hAnsi="宋体"/>
                <w:color w:val="000000"/>
                <w:sz w:val="24"/>
              </w:rPr>
            </w:pPr>
            <w:r>
              <w:rPr>
                <w:rFonts w:hint="eastAsia" w:ascii="宋体" w:hAnsi="宋体"/>
                <w:color w:val="000000"/>
                <w:sz w:val="24"/>
              </w:rPr>
              <w:t>名称</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21950322">
            <w:pPr>
              <w:spacing w:line="0" w:lineRule="atLeast"/>
              <w:jc w:val="center"/>
              <w:rPr>
                <w:rFonts w:ascii="宋体" w:hAnsi="宋体"/>
                <w:color w:val="000000"/>
                <w:sz w:val="24"/>
              </w:rPr>
            </w:pPr>
            <w:r>
              <w:rPr>
                <w:rFonts w:hint="eastAsia" w:ascii="宋体" w:hAnsi="宋体"/>
                <w:color w:val="000000"/>
                <w:sz w:val="24"/>
              </w:rPr>
              <w:t>规格</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7E33BFD">
            <w:pPr>
              <w:spacing w:line="0" w:lineRule="atLeast"/>
              <w:jc w:val="center"/>
              <w:rPr>
                <w:rFonts w:hint="eastAsia" w:ascii="宋体" w:hAnsi="宋体" w:eastAsia="宋体"/>
                <w:color w:val="000000"/>
                <w:sz w:val="24"/>
                <w:lang w:val="en-US" w:eastAsia="zh-CN"/>
              </w:rPr>
            </w:pPr>
            <w:r>
              <w:rPr>
                <w:rFonts w:hint="eastAsia" w:ascii="宋体" w:hAnsi="宋体"/>
                <w:color w:val="000000"/>
                <w:sz w:val="24"/>
                <w:lang w:val="en-US" w:eastAsia="zh-CN"/>
              </w:rPr>
              <w:t>单位</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4388D391">
            <w:pPr>
              <w:spacing w:line="0" w:lineRule="atLeast"/>
              <w:jc w:val="center"/>
              <w:rPr>
                <w:rFonts w:ascii="宋体" w:hAnsi="宋体"/>
                <w:color w:val="000000"/>
                <w:sz w:val="24"/>
              </w:rPr>
            </w:pPr>
            <w:r>
              <w:rPr>
                <w:rFonts w:hint="eastAsia" w:ascii="宋体" w:hAnsi="宋体"/>
                <w:color w:val="000000"/>
                <w:sz w:val="24"/>
              </w:rPr>
              <w:t>数量</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3DEAF9AC">
            <w:pPr>
              <w:spacing w:line="0" w:lineRule="atLeast"/>
              <w:jc w:val="center"/>
              <w:rPr>
                <w:rFonts w:hint="eastAsia" w:ascii="宋体" w:hAnsi="宋体" w:eastAsia="宋体"/>
                <w:color w:val="000000"/>
                <w:sz w:val="24"/>
                <w:lang w:eastAsia="zh-CN"/>
              </w:rPr>
            </w:pPr>
            <w:r>
              <w:rPr>
                <w:rFonts w:ascii="宋体" w:hAnsi="宋体"/>
                <w:color w:val="000000"/>
                <w:sz w:val="24"/>
              </w:rPr>
              <w:t>单价</w:t>
            </w:r>
            <w:r>
              <w:rPr>
                <w:rFonts w:hint="eastAsia" w:ascii="宋体" w:hAnsi="宋体"/>
                <w:color w:val="000000"/>
                <w:sz w:val="24"/>
                <w:lang w:eastAsia="zh-CN"/>
              </w:rPr>
              <w:t>（</w:t>
            </w:r>
            <w:r>
              <w:rPr>
                <w:rFonts w:hint="eastAsia" w:ascii="宋体" w:hAnsi="宋体"/>
                <w:color w:val="000000"/>
                <w:sz w:val="24"/>
                <w:lang w:val="en-US" w:eastAsia="zh-CN"/>
              </w:rPr>
              <w:t>含13%税</w:t>
            </w:r>
            <w:r>
              <w:rPr>
                <w:rFonts w:hint="eastAsia" w:ascii="宋体" w:hAnsi="宋体"/>
                <w:color w:val="000000"/>
                <w:sz w:val="24"/>
                <w:lang w:eastAsia="zh-CN"/>
              </w:rPr>
              <w:t>）</w:t>
            </w:r>
          </w:p>
        </w:tc>
        <w:tc>
          <w:tcPr>
            <w:tcW w:w="1395" w:type="dxa"/>
            <w:tcBorders>
              <w:top w:val="single" w:color="auto" w:sz="4" w:space="0"/>
              <w:left w:val="single" w:color="auto" w:sz="4" w:space="0"/>
              <w:bottom w:val="single" w:color="auto" w:sz="4" w:space="0"/>
              <w:right w:val="single" w:color="auto" w:sz="4" w:space="0"/>
            </w:tcBorders>
            <w:noWrap w:val="0"/>
            <w:vAlign w:val="center"/>
          </w:tcPr>
          <w:p w14:paraId="22DEB5A7">
            <w:pPr>
              <w:spacing w:line="0" w:lineRule="atLeast"/>
              <w:jc w:val="center"/>
              <w:rPr>
                <w:rFonts w:ascii="宋体" w:hAnsi="宋体"/>
                <w:color w:val="000000"/>
                <w:sz w:val="24"/>
              </w:rPr>
            </w:pPr>
            <w:r>
              <w:rPr>
                <w:rFonts w:ascii="宋体" w:hAnsi="宋体"/>
                <w:color w:val="000000"/>
                <w:sz w:val="24"/>
              </w:rPr>
              <w:t>合价</w:t>
            </w:r>
            <w:r>
              <w:rPr>
                <w:rFonts w:hint="eastAsia" w:ascii="宋体" w:hAnsi="宋体"/>
                <w:color w:val="000000"/>
                <w:sz w:val="24"/>
                <w:lang w:eastAsia="zh-CN"/>
              </w:rPr>
              <w:t>（</w:t>
            </w:r>
            <w:r>
              <w:rPr>
                <w:rFonts w:hint="eastAsia" w:ascii="宋体" w:hAnsi="宋体"/>
                <w:color w:val="000000"/>
                <w:sz w:val="24"/>
                <w:lang w:val="en-US" w:eastAsia="zh-CN"/>
              </w:rPr>
              <w:t>含13%税</w:t>
            </w:r>
            <w:r>
              <w:rPr>
                <w:rFonts w:hint="eastAsia" w:ascii="宋体" w:hAnsi="宋体"/>
                <w:color w:val="000000"/>
                <w:sz w:val="24"/>
                <w:lang w:eastAsia="zh-CN"/>
              </w:rPr>
              <w:t>）</w:t>
            </w:r>
          </w:p>
        </w:tc>
        <w:tc>
          <w:tcPr>
            <w:tcW w:w="1660" w:type="dxa"/>
            <w:tcBorders>
              <w:top w:val="single" w:color="auto" w:sz="4" w:space="0"/>
              <w:left w:val="single" w:color="auto" w:sz="4" w:space="0"/>
              <w:bottom w:val="single" w:color="auto" w:sz="4" w:space="0"/>
              <w:right w:val="single" w:color="auto" w:sz="4" w:space="0"/>
            </w:tcBorders>
            <w:noWrap w:val="0"/>
            <w:vAlign w:val="center"/>
          </w:tcPr>
          <w:p w14:paraId="4E8BB5F5">
            <w:pPr>
              <w:spacing w:line="0" w:lineRule="atLeast"/>
              <w:jc w:val="center"/>
              <w:rPr>
                <w:rFonts w:hint="eastAsia" w:ascii="宋体" w:hAnsi="宋体" w:eastAsia="宋体"/>
                <w:color w:val="000000"/>
                <w:sz w:val="24"/>
                <w:lang w:val="en-US" w:eastAsia="zh-CN"/>
              </w:rPr>
            </w:pPr>
            <w:r>
              <w:rPr>
                <w:rFonts w:hint="eastAsia" w:ascii="宋体" w:hAnsi="宋体"/>
                <w:color w:val="000000"/>
                <w:sz w:val="24"/>
                <w:lang w:val="en-US" w:eastAsia="zh-CN"/>
              </w:rPr>
              <w:t>备注</w:t>
            </w:r>
          </w:p>
        </w:tc>
      </w:tr>
      <w:tr w14:paraId="47B38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20B921A2">
            <w:pPr>
              <w:spacing w:line="0" w:lineRule="atLeast"/>
              <w:jc w:val="center"/>
              <w:rPr>
                <w:rFonts w:ascii="宋体" w:hAnsi="宋体"/>
                <w:color w:val="000000"/>
                <w:sz w:val="24"/>
              </w:rPr>
            </w:pPr>
            <w:r>
              <w:rPr>
                <w:rFonts w:hint="eastAsia" w:ascii="宋体" w:hAnsi="宋体"/>
                <w:color w:val="000000"/>
                <w:sz w:val="24"/>
              </w:rPr>
              <w:t>1</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4C06A319">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63CD60B1">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3AFF79AD">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7FD9E1C0">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5D60A7A">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44BB4A29">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346277DF">
            <w:pPr>
              <w:spacing w:line="0" w:lineRule="atLeast"/>
              <w:rPr>
                <w:rFonts w:ascii="宋体" w:hAnsi="宋体"/>
                <w:color w:val="000000"/>
                <w:sz w:val="24"/>
              </w:rPr>
            </w:pPr>
          </w:p>
        </w:tc>
      </w:tr>
      <w:tr w14:paraId="6AD8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430D5F83">
            <w:pPr>
              <w:spacing w:line="0" w:lineRule="atLeast"/>
              <w:jc w:val="center"/>
              <w:rPr>
                <w:rFonts w:ascii="宋体" w:hAnsi="宋体"/>
                <w:color w:val="000000"/>
                <w:sz w:val="24"/>
              </w:rPr>
            </w:pPr>
            <w:r>
              <w:rPr>
                <w:rFonts w:hint="eastAsia" w:ascii="宋体" w:hAnsi="宋体"/>
                <w:color w:val="000000"/>
                <w:sz w:val="24"/>
              </w:rPr>
              <w:t>2</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3C5B2F06">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77AA7F02">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265842C8">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0EBF26EE">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DD8E635">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4A0440DA">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169E56A0">
            <w:pPr>
              <w:spacing w:line="0" w:lineRule="atLeast"/>
              <w:rPr>
                <w:rFonts w:ascii="宋体" w:hAnsi="宋体"/>
                <w:color w:val="000000"/>
                <w:sz w:val="24"/>
              </w:rPr>
            </w:pPr>
          </w:p>
        </w:tc>
      </w:tr>
      <w:tr w14:paraId="2B03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4F27C312">
            <w:pPr>
              <w:spacing w:line="0" w:lineRule="atLeast"/>
              <w:jc w:val="center"/>
              <w:rPr>
                <w:rFonts w:ascii="宋体" w:hAnsi="宋体"/>
                <w:color w:val="000000"/>
                <w:sz w:val="24"/>
              </w:rPr>
            </w:pPr>
            <w:r>
              <w:rPr>
                <w:rFonts w:hint="eastAsia" w:ascii="宋体" w:hAnsi="宋体"/>
                <w:color w:val="000000"/>
                <w:sz w:val="24"/>
              </w:rPr>
              <w:t>3</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39ADDEC7">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4ACF8678">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57E859FD">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158D480F">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61AF164B">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19947FD8">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419ED613">
            <w:pPr>
              <w:spacing w:line="0" w:lineRule="atLeast"/>
              <w:rPr>
                <w:rFonts w:ascii="宋体" w:hAnsi="宋体"/>
                <w:color w:val="000000"/>
                <w:sz w:val="24"/>
              </w:rPr>
            </w:pPr>
          </w:p>
        </w:tc>
      </w:tr>
      <w:tr w14:paraId="63E2B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33D78C8E">
            <w:pPr>
              <w:spacing w:line="0" w:lineRule="atLeast"/>
              <w:jc w:val="center"/>
              <w:rPr>
                <w:rFonts w:ascii="宋体" w:hAnsi="宋体"/>
                <w:color w:val="000000"/>
                <w:sz w:val="24"/>
              </w:rPr>
            </w:pPr>
            <w:r>
              <w:rPr>
                <w:rFonts w:hint="eastAsia" w:ascii="宋体" w:hAnsi="宋体"/>
                <w:color w:val="000000"/>
                <w:sz w:val="24"/>
              </w:rPr>
              <w:t>4</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63C4F9E1">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7224C28C">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23CCF540">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3E5F09D6">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9D9A985">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0A11FE92">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077A7AEC">
            <w:pPr>
              <w:spacing w:line="0" w:lineRule="atLeast"/>
              <w:rPr>
                <w:rFonts w:ascii="宋体" w:hAnsi="宋体"/>
                <w:color w:val="000000"/>
                <w:sz w:val="24"/>
              </w:rPr>
            </w:pPr>
          </w:p>
        </w:tc>
      </w:tr>
      <w:tr w14:paraId="3772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63D0C70D">
            <w:pPr>
              <w:spacing w:line="0" w:lineRule="atLeast"/>
              <w:jc w:val="center"/>
              <w:rPr>
                <w:rFonts w:ascii="宋体" w:hAnsi="宋体"/>
                <w:color w:val="000000"/>
                <w:sz w:val="24"/>
              </w:rPr>
            </w:pPr>
            <w:r>
              <w:rPr>
                <w:rFonts w:hint="eastAsia" w:ascii="宋体" w:hAnsi="宋体"/>
                <w:color w:val="000000"/>
                <w:sz w:val="24"/>
              </w:rPr>
              <w:t>5</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13CE3B1E">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418C8707">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0A8A2E4A">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7CF23C3C">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366C0FBE">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02B8873A">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4D06065E">
            <w:pPr>
              <w:spacing w:line="0" w:lineRule="atLeast"/>
              <w:rPr>
                <w:rFonts w:ascii="宋体" w:hAnsi="宋体"/>
                <w:color w:val="000000"/>
                <w:sz w:val="24"/>
              </w:rPr>
            </w:pPr>
          </w:p>
        </w:tc>
      </w:tr>
      <w:tr w14:paraId="5EB4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676B012B">
            <w:pPr>
              <w:spacing w:line="0" w:lineRule="atLeast"/>
              <w:jc w:val="center"/>
              <w:rPr>
                <w:rFonts w:ascii="宋体" w:hAnsi="宋体"/>
                <w:color w:val="000000"/>
                <w:sz w:val="24"/>
              </w:rPr>
            </w:pPr>
            <w:r>
              <w:rPr>
                <w:rFonts w:hint="eastAsia" w:ascii="宋体" w:hAnsi="宋体"/>
                <w:color w:val="000000"/>
                <w:sz w:val="24"/>
              </w:rPr>
              <w:t>6</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466481E0">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26349AE0">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304EC7E9">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18812E8F">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05BADF89">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5F89426B">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45A245C7">
            <w:pPr>
              <w:spacing w:line="0" w:lineRule="atLeast"/>
              <w:rPr>
                <w:rFonts w:ascii="宋体" w:hAnsi="宋体"/>
                <w:color w:val="000000"/>
                <w:sz w:val="24"/>
              </w:rPr>
            </w:pPr>
          </w:p>
        </w:tc>
      </w:tr>
      <w:tr w14:paraId="52ED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2C416F6B">
            <w:pPr>
              <w:spacing w:line="0" w:lineRule="atLeast"/>
              <w:jc w:val="center"/>
              <w:rPr>
                <w:rFonts w:ascii="宋体" w:hAnsi="宋体"/>
                <w:color w:val="000000"/>
                <w:sz w:val="24"/>
              </w:rPr>
            </w:pPr>
            <w:r>
              <w:rPr>
                <w:rFonts w:hint="eastAsia" w:ascii="宋体" w:hAnsi="宋体"/>
                <w:color w:val="000000"/>
                <w:sz w:val="24"/>
              </w:rPr>
              <w:t>7</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58D56A91">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76E47D06">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48CE5DC7">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79FD16CB">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6A266C8E">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1630F98C">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7EECABEF">
            <w:pPr>
              <w:spacing w:line="0" w:lineRule="atLeast"/>
              <w:rPr>
                <w:rFonts w:ascii="宋体" w:hAnsi="宋体"/>
                <w:color w:val="000000"/>
                <w:sz w:val="24"/>
              </w:rPr>
            </w:pPr>
          </w:p>
        </w:tc>
      </w:tr>
      <w:tr w14:paraId="72D6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345A5A82">
            <w:pPr>
              <w:spacing w:line="0" w:lineRule="atLeast"/>
              <w:jc w:val="center"/>
              <w:rPr>
                <w:rFonts w:ascii="宋体" w:hAnsi="宋体"/>
                <w:color w:val="000000"/>
                <w:sz w:val="24"/>
              </w:rPr>
            </w:pPr>
            <w:r>
              <w:rPr>
                <w:rFonts w:hint="eastAsia" w:ascii="宋体" w:hAnsi="宋体"/>
                <w:color w:val="000000"/>
                <w:sz w:val="24"/>
              </w:rPr>
              <w:t>8</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1A92ABDB">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3822B460">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5202A77B">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3AF27959">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7BE07C2A">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0435B0CB">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6B335723">
            <w:pPr>
              <w:spacing w:line="0" w:lineRule="atLeast"/>
              <w:rPr>
                <w:rFonts w:ascii="宋体" w:hAnsi="宋体"/>
                <w:color w:val="000000"/>
                <w:sz w:val="24"/>
              </w:rPr>
            </w:pPr>
          </w:p>
        </w:tc>
      </w:tr>
      <w:tr w14:paraId="17CB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0B9E7BFC">
            <w:pPr>
              <w:spacing w:line="0" w:lineRule="atLeast"/>
              <w:jc w:val="center"/>
              <w:rPr>
                <w:rFonts w:ascii="宋体" w:hAnsi="宋体"/>
                <w:color w:val="000000"/>
                <w:sz w:val="24"/>
              </w:rPr>
            </w:pPr>
            <w:r>
              <w:rPr>
                <w:rFonts w:hint="eastAsia" w:ascii="宋体" w:hAnsi="宋体"/>
                <w:color w:val="000000"/>
                <w:sz w:val="24"/>
              </w:rPr>
              <w:t>9</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3CE3EAD1">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1D93D490">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34957760">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464EC290">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8CADA07">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46290BB4">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083AC7A3">
            <w:pPr>
              <w:spacing w:line="0" w:lineRule="atLeast"/>
              <w:rPr>
                <w:rFonts w:ascii="宋体" w:hAnsi="宋体"/>
                <w:color w:val="000000"/>
                <w:sz w:val="24"/>
              </w:rPr>
            </w:pPr>
          </w:p>
        </w:tc>
      </w:tr>
      <w:tr w14:paraId="1E82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448C847F">
            <w:pPr>
              <w:spacing w:line="0" w:lineRule="atLeast"/>
              <w:jc w:val="center"/>
              <w:rPr>
                <w:rFonts w:ascii="宋体" w:hAnsi="宋体"/>
                <w:color w:val="000000"/>
                <w:sz w:val="24"/>
              </w:rPr>
            </w:pPr>
            <w:r>
              <w:rPr>
                <w:rFonts w:hint="eastAsia" w:ascii="宋体" w:hAnsi="宋体"/>
                <w:color w:val="000000"/>
                <w:sz w:val="24"/>
              </w:rPr>
              <w:t>10</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1EE800E0">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4BFFFF35">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36725ADA">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12F01F77">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24F731E">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27718462">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31E08963">
            <w:pPr>
              <w:spacing w:line="0" w:lineRule="atLeast"/>
              <w:rPr>
                <w:rFonts w:ascii="宋体" w:hAnsi="宋体"/>
                <w:color w:val="000000"/>
                <w:sz w:val="24"/>
              </w:rPr>
            </w:pPr>
          </w:p>
        </w:tc>
      </w:tr>
      <w:tr w14:paraId="204F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6764D3C2">
            <w:pPr>
              <w:spacing w:line="0" w:lineRule="atLeast"/>
              <w:jc w:val="center"/>
              <w:rPr>
                <w:rFonts w:ascii="宋体" w:hAnsi="宋体"/>
                <w:color w:val="000000"/>
                <w:sz w:val="24"/>
              </w:rPr>
            </w:pPr>
            <w:r>
              <w:rPr>
                <w:rFonts w:hint="eastAsia" w:ascii="宋体" w:hAnsi="宋体"/>
                <w:color w:val="000000"/>
                <w:sz w:val="24"/>
              </w:rPr>
              <w:t>11</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4FD4FB2D">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52C9A777">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1A5223D9">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top"/>
          </w:tcPr>
          <w:p w14:paraId="2D1D3ECB">
            <w:pPr>
              <w:spacing w:line="0" w:lineRule="atLeas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087961E3">
            <w:pPr>
              <w:spacing w:line="0" w:lineRule="atLeas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0B185643">
            <w:pPr>
              <w:spacing w:line="0" w:lineRule="atLeas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top"/>
          </w:tcPr>
          <w:p w14:paraId="7D0AE32C">
            <w:pPr>
              <w:spacing w:line="0" w:lineRule="atLeast"/>
              <w:rPr>
                <w:rFonts w:ascii="宋体" w:hAnsi="宋体"/>
                <w:color w:val="000000"/>
                <w:sz w:val="24"/>
              </w:rPr>
            </w:pPr>
          </w:p>
        </w:tc>
      </w:tr>
      <w:tr w14:paraId="6CFD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5EB078F4">
            <w:pPr>
              <w:spacing w:line="0" w:lineRule="atLeast"/>
              <w:jc w:val="center"/>
              <w:rPr>
                <w:rFonts w:ascii="宋体" w:hAnsi="宋体"/>
                <w:color w:val="000000"/>
                <w:sz w:val="24"/>
              </w:rPr>
            </w:pPr>
            <w:r>
              <w:rPr>
                <w:rFonts w:hint="eastAsia" w:ascii="宋体" w:hAnsi="宋体"/>
                <w:color w:val="000000"/>
                <w:sz w:val="24"/>
              </w:rPr>
              <w:t>12</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7EA2B798">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7FB45047">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59EAA5B0">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14:paraId="7D9F0296">
            <w:pPr>
              <w:spacing w:line="0" w:lineRule="atLeast"/>
              <w:jc w:val="left"/>
              <w:rPr>
                <w:rFonts w:ascii="宋体" w:hAnsi="宋体"/>
                <w:color w:val="000000"/>
                <w:sz w:val="24"/>
                <w:highlight w:val="lightGray"/>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6867E407">
            <w:pPr>
              <w:spacing w:line="0" w:lineRule="atLeast"/>
              <w:jc w:val="left"/>
              <w:rPr>
                <w:rFonts w:ascii="宋体" w:hAnsi="宋体"/>
                <w:color w:val="000000"/>
                <w:sz w:val="24"/>
                <w:highlight w:val="lightGray"/>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1A4B9992">
            <w:pPr>
              <w:spacing w:line="0" w:lineRule="atLeast"/>
              <w:jc w:val="left"/>
              <w:rPr>
                <w:rFonts w:ascii="宋体" w:hAnsi="宋体"/>
                <w:color w:val="000000"/>
                <w:sz w:val="24"/>
                <w:highlight w:val="lightGray"/>
              </w:rPr>
            </w:pPr>
          </w:p>
        </w:tc>
        <w:tc>
          <w:tcPr>
            <w:tcW w:w="1660" w:type="dxa"/>
            <w:tcBorders>
              <w:top w:val="single" w:color="auto" w:sz="4" w:space="0"/>
              <w:left w:val="single" w:color="auto" w:sz="4" w:space="0"/>
              <w:bottom w:val="single" w:color="auto" w:sz="4" w:space="0"/>
              <w:right w:val="single" w:color="auto" w:sz="4" w:space="0"/>
            </w:tcBorders>
            <w:noWrap w:val="0"/>
            <w:vAlign w:val="center"/>
          </w:tcPr>
          <w:p w14:paraId="3A897DC2">
            <w:pPr>
              <w:spacing w:line="0" w:lineRule="atLeast"/>
              <w:jc w:val="left"/>
              <w:rPr>
                <w:rFonts w:ascii="宋体" w:hAnsi="宋体"/>
                <w:color w:val="000000"/>
                <w:sz w:val="24"/>
                <w:highlight w:val="lightGray"/>
              </w:rPr>
            </w:pPr>
          </w:p>
        </w:tc>
      </w:tr>
      <w:tr w14:paraId="7E90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1AA5FD9A">
            <w:pPr>
              <w:spacing w:line="0" w:lineRule="atLeast"/>
              <w:jc w:val="center"/>
              <w:rPr>
                <w:rFonts w:ascii="宋体" w:hAnsi="宋体"/>
                <w:color w:val="000000"/>
                <w:sz w:val="24"/>
              </w:rPr>
            </w:pPr>
            <w:r>
              <w:rPr>
                <w:rFonts w:hint="eastAsia" w:ascii="宋体" w:hAnsi="宋体"/>
                <w:color w:val="000000"/>
                <w:sz w:val="24"/>
              </w:rPr>
              <w:t>13</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5757E2EE">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0D1196C2">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5A088D2A">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14:paraId="2B064206">
            <w:pPr>
              <w:spacing w:line="0" w:lineRule="atLeast"/>
              <w:jc w:val="left"/>
              <w:rPr>
                <w:rFonts w:ascii="宋体" w:hAnsi="宋体"/>
                <w:color w:val="000000"/>
                <w:sz w:val="24"/>
                <w:highlight w:val="lightGray"/>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773D7336">
            <w:pPr>
              <w:spacing w:line="0" w:lineRule="atLeast"/>
              <w:jc w:val="left"/>
              <w:rPr>
                <w:rFonts w:ascii="宋体" w:hAnsi="宋体"/>
                <w:color w:val="000000"/>
                <w:sz w:val="24"/>
                <w:highlight w:val="lightGray"/>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15008F84">
            <w:pPr>
              <w:spacing w:line="0" w:lineRule="atLeast"/>
              <w:jc w:val="left"/>
              <w:rPr>
                <w:rFonts w:ascii="宋体" w:hAnsi="宋体"/>
                <w:color w:val="000000"/>
                <w:sz w:val="24"/>
                <w:highlight w:val="lightGray"/>
              </w:rPr>
            </w:pPr>
          </w:p>
        </w:tc>
        <w:tc>
          <w:tcPr>
            <w:tcW w:w="1660" w:type="dxa"/>
            <w:tcBorders>
              <w:top w:val="single" w:color="auto" w:sz="4" w:space="0"/>
              <w:left w:val="single" w:color="auto" w:sz="4" w:space="0"/>
              <w:bottom w:val="single" w:color="auto" w:sz="4" w:space="0"/>
              <w:right w:val="single" w:color="auto" w:sz="4" w:space="0"/>
            </w:tcBorders>
            <w:noWrap w:val="0"/>
            <w:vAlign w:val="center"/>
          </w:tcPr>
          <w:p w14:paraId="6C3B7930">
            <w:pPr>
              <w:spacing w:line="0" w:lineRule="atLeast"/>
              <w:jc w:val="left"/>
              <w:rPr>
                <w:rFonts w:ascii="宋体" w:hAnsi="宋体"/>
                <w:color w:val="000000"/>
                <w:sz w:val="24"/>
                <w:highlight w:val="lightGray"/>
              </w:rPr>
            </w:pPr>
          </w:p>
        </w:tc>
      </w:tr>
      <w:tr w14:paraId="46395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03B11EAA">
            <w:pPr>
              <w:spacing w:line="0" w:lineRule="atLeast"/>
              <w:jc w:val="center"/>
              <w:rPr>
                <w:rFonts w:ascii="宋体" w:hAnsi="宋体"/>
                <w:color w:val="000000"/>
                <w:sz w:val="24"/>
              </w:rPr>
            </w:pPr>
            <w:r>
              <w:rPr>
                <w:rFonts w:hint="eastAsia" w:ascii="宋体" w:hAnsi="宋体"/>
                <w:color w:val="000000"/>
                <w:sz w:val="24"/>
              </w:rPr>
              <w:t>14</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75E34325">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171E5C9E">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01450F61">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14:paraId="6FF74F05">
            <w:pPr>
              <w:spacing w:line="0" w:lineRule="atLeast"/>
              <w:jc w:val="lef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1297B5A6">
            <w:pPr>
              <w:spacing w:line="0" w:lineRule="atLeast"/>
              <w:jc w:val="lef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5F7934A0">
            <w:pPr>
              <w:spacing w:line="0" w:lineRule="atLeast"/>
              <w:jc w:val="lef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center"/>
          </w:tcPr>
          <w:p w14:paraId="4732B404">
            <w:pPr>
              <w:spacing w:line="0" w:lineRule="atLeast"/>
              <w:jc w:val="left"/>
              <w:rPr>
                <w:rFonts w:ascii="宋体" w:hAnsi="宋体"/>
                <w:color w:val="000000"/>
                <w:sz w:val="24"/>
              </w:rPr>
            </w:pPr>
          </w:p>
        </w:tc>
      </w:tr>
      <w:tr w14:paraId="041F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top"/>
          </w:tcPr>
          <w:p w14:paraId="4375DEA6">
            <w:pPr>
              <w:spacing w:line="0" w:lineRule="atLeast"/>
              <w:jc w:val="center"/>
              <w:rPr>
                <w:rFonts w:ascii="宋体" w:hAnsi="宋体"/>
                <w:color w:val="000000"/>
                <w:sz w:val="24"/>
              </w:rPr>
            </w:pPr>
            <w:r>
              <w:rPr>
                <w:rFonts w:hint="eastAsia" w:ascii="宋体" w:hAnsi="宋体"/>
                <w:color w:val="000000"/>
                <w:sz w:val="24"/>
              </w:rPr>
              <w:t>15</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26AAA10B">
            <w:pPr>
              <w:spacing w:line="0" w:lineRule="atLeast"/>
              <w:jc w:val="center"/>
              <w:rPr>
                <w:rFonts w:ascii="宋体" w:hAnsi="宋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2FE8B294">
            <w:pPr>
              <w:spacing w:line="0" w:lineRule="atLeast"/>
              <w:rPr>
                <w:rFonts w:ascii="宋体" w:hAnsi="宋体"/>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top"/>
          </w:tcPr>
          <w:p w14:paraId="47C614BA">
            <w:pPr>
              <w:spacing w:line="0" w:lineRule="atLeast"/>
              <w:rPr>
                <w:rFonts w:ascii="宋体" w:hAnsi="宋体"/>
                <w:color w:val="000000"/>
                <w:sz w:val="24"/>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14:paraId="592DE45E">
            <w:pPr>
              <w:spacing w:line="0" w:lineRule="atLeast"/>
              <w:jc w:val="left"/>
              <w:rPr>
                <w:rFonts w:ascii="宋体" w:hAnsi="宋体"/>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3520717F">
            <w:pPr>
              <w:spacing w:line="0" w:lineRule="atLeast"/>
              <w:jc w:val="left"/>
              <w:rPr>
                <w:rFonts w:ascii="宋体" w:hAnsi="宋体"/>
                <w:color w:val="000000"/>
                <w:sz w:val="24"/>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349F880B">
            <w:pPr>
              <w:spacing w:line="0" w:lineRule="atLeast"/>
              <w:jc w:val="left"/>
              <w:rPr>
                <w:rFonts w:ascii="宋体" w:hAnsi="宋体"/>
                <w:color w:val="000000"/>
                <w:sz w:val="24"/>
              </w:rPr>
            </w:pPr>
          </w:p>
        </w:tc>
        <w:tc>
          <w:tcPr>
            <w:tcW w:w="1660" w:type="dxa"/>
            <w:tcBorders>
              <w:top w:val="single" w:color="auto" w:sz="4" w:space="0"/>
              <w:left w:val="single" w:color="auto" w:sz="4" w:space="0"/>
              <w:bottom w:val="single" w:color="auto" w:sz="4" w:space="0"/>
              <w:right w:val="single" w:color="auto" w:sz="4" w:space="0"/>
            </w:tcBorders>
            <w:noWrap w:val="0"/>
            <w:vAlign w:val="center"/>
          </w:tcPr>
          <w:p w14:paraId="2F3F344D">
            <w:pPr>
              <w:spacing w:line="0" w:lineRule="atLeast"/>
              <w:jc w:val="left"/>
              <w:rPr>
                <w:rFonts w:ascii="宋体" w:hAnsi="宋体"/>
                <w:color w:val="000000"/>
                <w:sz w:val="24"/>
              </w:rPr>
            </w:pPr>
          </w:p>
        </w:tc>
      </w:tr>
      <w:tr w14:paraId="1CCF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656" w:type="dxa"/>
            <w:gridSpan w:val="2"/>
            <w:tcBorders>
              <w:top w:val="single" w:color="auto" w:sz="4" w:space="0"/>
              <w:left w:val="single" w:color="auto" w:sz="4" w:space="0"/>
              <w:bottom w:val="single" w:color="auto" w:sz="4" w:space="0"/>
              <w:right w:val="single" w:color="auto" w:sz="4" w:space="0"/>
            </w:tcBorders>
            <w:noWrap w:val="0"/>
            <w:vAlign w:val="top"/>
          </w:tcPr>
          <w:p w14:paraId="750A1C37">
            <w:pPr>
              <w:spacing w:line="0" w:lineRule="atLeast"/>
              <w:jc w:val="center"/>
              <w:rPr>
                <w:rFonts w:ascii="宋体" w:hAnsi="宋体"/>
                <w:color w:val="000000"/>
                <w:sz w:val="24"/>
              </w:rPr>
            </w:pPr>
            <w:r>
              <w:rPr>
                <w:rFonts w:ascii="宋体" w:hAnsi="宋体"/>
                <w:color w:val="000000"/>
                <w:sz w:val="24"/>
              </w:rPr>
              <w:t>总计合价</w:t>
            </w:r>
          </w:p>
        </w:tc>
        <w:tc>
          <w:tcPr>
            <w:tcW w:w="8430" w:type="dxa"/>
            <w:gridSpan w:val="7"/>
            <w:tcBorders>
              <w:top w:val="single" w:color="auto" w:sz="4" w:space="0"/>
              <w:left w:val="single" w:color="auto" w:sz="4" w:space="0"/>
              <w:bottom w:val="single" w:color="auto" w:sz="4" w:space="0"/>
              <w:right w:val="single" w:color="auto" w:sz="4" w:space="0"/>
            </w:tcBorders>
            <w:noWrap w:val="0"/>
            <w:vAlign w:val="top"/>
          </w:tcPr>
          <w:p w14:paraId="1AE8A26C">
            <w:pPr>
              <w:spacing w:line="0" w:lineRule="atLeast"/>
              <w:rPr>
                <w:rFonts w:ascii="宋体" w:hAnsi="宋体"/>
                <w:color w:val="000000"/>
                <w:sz w:val="24"/>
              </w:rPr>
            </w:pPr>
            <w:r>
              <w:rPr>
                <w:rFonts w:hint="eastAsia" w:ascii="宋体" w:hAnsi="宋体"/>
                <w:color w:val="000000"/>
                <w:sz w:val="24"/>
              </w:rPr>
              <w:t xml:space="preserve">        元</w:t>
            </w:r>
          </w:p>
        </w:tc>
      </w:tr>
      <w:tr w14:paraId="74D74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656" w:type="dxa"/>
            <w:gridSpan w:val="2"/>
            <w:tcBorders>
              <w:top w:val="single" w:color="auto" w:sz="4" w:space="0"/>
              <w:left w:val="single" w:color="auto" w:sz="4" w:space="0"/>
              <w:bottom w:val="single" w:color="auto" w:sz="4" w:space="0"/>
              <w:right w:val="single" w:color="auto" w:sz="4" w:space="0"/>
            </w:tcBorders>
            <w:noWrap w:val="0"/>
            <w:vAlign w:val="top"/>
          </w:tcPr>
          <w:p w14:paraId="00EBE468">
            <w:pPr>
              <w:spacing w:line="0" w:lineRule="atLeast"/>
              <w:jc w:val="center"/>
              <w:rPr>
                <w:rFonts w:ascii="宋体" w:hAnsi="宋体"/>
                <w:color w:val="000000"/>
                <w:sz w:val="24"/>
              </w:rPr>
            </w:pPr>
          </w:p>
        </w:tc>
        <w:tc>
          <w:tcPr>
            <w:tcW w:w="8430" w:type="dxa"/>
            <w:gridSpan w:val="7"/>
            <w:tcBorders>
              <w:top w:val="single" w:color="auto" w:sz="4" w:space="0"/>
              <w:left w:val="single" w:color="auto" w:sz="4" w:space="0"/>
              <w:bottom w:val="single" w:color="auto" w:sz="4" w:space="0"/>
              <w:right w:val="single" w:color="auto" w:sz="4" w:space="0"/>
            </w:tcBorders>
            <w:noWrap w:val="0"/>
            <w:vAlign w:val="top"/>
          </w:tcPr>
          <w:p w14:paraId="10776148">
            <w:pPr>
              <w:spacing w:line="0" w:lineRule="atLeast"/>
              <w:rPr>
                <w:rFonts w:ascii="宋体" w:hAnsi="宋体"/>
                <w:color w:val="000000"/>
                <w:sz w:val="24"/>
              </w:rPr>
            </w:pPr>
          </w:p>
        </w:tc>
      </w:tr>
      <w:tr w14:paraId="0BB8F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656" w:type="dxa"/>
            <w:gridSpan w:val="2"/>
            <w:tcBorders>
              <w:top w:val="single" w:color="auto" w:sz="4" w:space="0"/>
              <w:left w:val="single" w:color="auto" w:sz="4" w:space="0"/>
              <w:bottom w:val="single" w:color="auto" w:sz="4" w:space="0"/>
              <w:right w:val="single" w:color="auto" w:sz="4" w:space="0"/>
            </w:tcBorders>
            <w:noWrap w:val="0"/>
            <w:vAlign w:val="top"/>
          </w:tcPr>
          <w:p w14:paraId="349498E6">
            <w:pPr>
              <w:spacing w:line="0" w:lineRule="atLeast"/>
              <w:jc w:val="center"/>
              <w:rPr>
                <w:rFonts w:ascii="宋体" w:hAnsi="宋体"/>
                <w:color w:val="000000"/>
                <w:sz w:val="24"/>
              </w:rPr>
            </w:pPr>
            <w:r>
              <w:rPr>
                <w:rFonts w:hint="eastAsia" w:ascii="宋体" w:hAnsi="宋体"/>
                <w:color w:val="000000"/>
                <w:sz w:val="24"/>
              </w:rPr>
              <w:t>价格条件</w:t>
            </w:r>
          </w:p>
        </w:tc>
        <w:tc>
          <w:tcPr>
            <w:tcW w:w="8430" w:type="dxa"/>
            <w:gridSpan w:val="7"/>
            <w:tcBorders>
              <w:top w:val="single" w:color="auto" w:sz="4" w:space="0"/>
              <w:left w:val="single" w:color="auto" w:sz="4" w:space="0"/>
              <w:bottom w:val="single" w:color="auto" w:sz="4" w:space="0"/>
              <w:right w:val="single" w:color="auto" w:sz="4" w:space="0"/>
            </w:tcBorders>
            <w:noWrap w:val="0"/>
            <w:vAlign w:val="top"/>
          </w:tcPr>
          <w:p w14:paraId="7791261F">
            <w:pPr>
              <w:spacing w:line="0" w:lineRule="atLeast"/>
              <w:rPr>
                <w:rFonts w:ascii="宋体" w:hAnsi="宋体"/>
                <w:color w:val="000000"/>
                <w:sz w:val="24"/>
              </w:rPr>
            </w:pPr>
            <w:r>
              <w:rPr>
                <w:rFonts w:hint="eastAsia" w:ascii="宋体" w:hAnsi="宋体"/>
                <w:color w:val="000000"/>
                <w:szCs w:val="21"/>
              </w:rPr>
              <w:t>指定地点</w:t>
            </w:r>
          </w:p>
        </w:tc>
      </w:tr>
      <w:tr w14:paraId="385AC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656" w:type="dxa"/>
            <w:gridSpan w:val="2"/>
            <w:tcBorders>
              <w:top w:val="single" w:color="auto" w:sz="4" w:space="0"/>
              <w:left w:val="single" w:color="auto" w:sz="4" w:space="0"/>
              <w:bottom w:val="single" w:color="auto" w:sz="4" w:space="0"/>
              <w:right w:val="single" w:color="auto" w:sz="4" w:space="0"/>
            </w:tcBorders>
            <w:noWrap w:val="0"/>
            <w:vAlign w:val="top"/>
          </w:tcPr>
          <w:p w14:paraId="2E35ADC5">
            <w:pPr>
              <w:spacing w:line="0" w:lineRule="atLeast"/>
              <w:jc w:val="center"/>
              <w:rPr>
                <w:rFonts w:ascii="宋体" w:hAnsi="宋体"/>
                <w:color w:val="000000"/>
                <w:sz w:val="24"/>
              </w:rPr>
            </w:pPr>
          </w:p>
        </w:tc>
        <w:tc>
          <w:tcPr>
            <w:tcW w:w="8430" w:type="dxa"/>
            <w:gridSpan w:val="7"/>
            <w:tcBorders>
              <w:top w:val="single" w:color="auto" w:sz="4" w:space="0"/>
              <w:left w:val="single" w:color="auto" w:sz="4" w:space="0"/>
              <w:bottom w:val="single" w:color="auto" w:sz="4" w:space="0"/>
              <w:right w:val="single" w:color="auto" w:sz="4" w:space="0"/>
            </w:tcBorders>
            <w:noWrap w:val="0"/>
            <w:vAlign w:val="top"/>
          </w:tcPr>
          <w:p w14:paraId="34DBDFAE">
            <w:pPr>
              <w:spacing w:line="0" w:lineRule="atLeast"/>
              <w:rPr>
                <w:rFonts w:ascii="宋体" w:hAnsi="宋体"/>
                <w:color w:val="000000"/>
                <w:sz w:val="24"/>
              </w:rPr>
            </w:pPr>
          </w:p>
        </w:tc>
      </w:tr>
    </w:tbl>
    <w:p w14:paraId="3E9011DB">
      <w:pPr>
        <w:spacing w:line="560" w:lineRule="exact"/>
        <w:rPr>
          <w:rFonts w:ascii="宋体" w:hAnsi="宋体"/>
          <w:color w:val="000000"/>
          <w:sz w:val="24"/>
        </w:rPr>
      </w:pPr>
      <w:r>
        <w:rPr>
          <w:rFonts w:hint="eastAsia" w:ascii="宋体" w:hAnsi="宋体"/>
          <w:color w:val="000000"/>
          <w:sz w:val="24"/>
        </w:rPr>
        <w:t>投标人全称：（盖章或签字）</w:t>
      </w:r>
    </w:p>
    <w:p w14:paraId="5B271EB0">
      <w:pPr>
        <w:spacing w:line="560" w:lineRule="exact"/>
        <w:rPr>
          <w:rFonts w:ascii="宋体" w:hAnsi="宋体"/>
          <w:color w:val="000000"/>
          <w:sz w:val="24"/>
        </w:rPr>
      </w:pPr>
      <w:r>
        <w:rPr>
          <w:rFonts w:hint="eastAsia" w:ascii="宋体" w:hAnsi="宋体"/>
          <w:color w:val="000000"/>
          <w:sz w:val="24"/>
        </w:rPr>
        <w:t>授权代表签字：</w:t>
      </w:r>
    </w:p>
    <w:p w14:paraId="242AAF5A">
      <w:pPr>
        <w:spacing w:line="560" w:lineRule="exact"/>
        <w:rPr>
          <w:rFonts w:ascii="宋体" w:hAnsi="宋体"/>
          <w:color w:val="000000"/>
          <w:sz w:val="24"/>
        </w:rPr>
      </w:pPr>
      <w:r>
        <w:rPr>
          <w:rFonts w:hint="eastAsia" w:ascii="宋体" w:hAnsi="宋体"/>
          <w:color w:val="000000"/>
          <w:sz w:val="24"/>
        </w:rPr>
        <w:t>日  期：</w:t>
      </w:r>
    </w:p>
    <w:p w14:paraId="66AC49FD">
      <w:pPr>
        <w:spacing w:line="560" w:lineRule="exact"/>
        <w:rPr>
          <w:rFonts w:ascii="宋体" w:hAnsi="宋体"/>
          <w:color w:val="000000"/>
          <w:sz w:val="24"/>
        </w:rPr>
      </w:pPr>
      <w:r>
        <w:rPr>
          <w:rFonts w:hint="eastAsia" w:ascii="宋体" w:hAnsi="宋体"/>
          <w:color w:val="000000"/>
          <w:sz w:val="24"/>
        </w:rPr>
        <w:t xml:space="preserve">说明：1、不得填报选择性报价方案； </w:t>
      </w:r>
    </w:p>
    <w:p w14:paraId="17D44EDD">
      <w:pPr>
        <w:spacing w:line="560" w:lineRule="exact"/>
        <w:ind w:firstLine="720" w:firstLineChars="300"/>
        <w:rPr>
          <w:rFonts w:ascii="宋体" w:hAnsi="宋体"/>
          <w:color w:val="000000"/>
          <w:sz w:val="24"/>
        </w:rPr>
      </w:pPr>
      <w:r>
        <w:rPr>
          <w:rFonts w:hint="eastAsia" w:ascii="宋体" w:hAnsi="宋体"/>
          <w:color w:val="000000"/>
          <w:sz w:val="24"/>
        </w:rPr>
        <w:t>2、此表一式一份，按招标文件要求封装，装入正本袋中。</w:t>
      </w:r>
    </w:p>
    <w:p w14:paraId="0AC108C9">
      <w:pPr>
        <w:spacing w:line="560" w:lineRule="exact"/>
        <w:ind w:firstLine="720" w:firstLineChars="300"/>
        <w:rPr>
          <w:rFonts w:ascii="宋体" w:hAnsi="宋体"/>
          <w:color w:val="000000"/>
          <w:sz w:val="24"/>
        </w:rPr>
      </w:pPr>
      <w:r>
        <w:rPr>
          <w:rFonts w:hint="eastAsia" w:ascii="宋体" w:hAnsi="宋体"/>
          <w:color w:val="000000"/>
          <w:sz w:val="24"/>
        </w:rPr>
        <w:t>3、如因投标人填写有误，导致无法唱标，责任由投标人自负。</w:t>
      </w:r>
    </w:p>
    <w:p w14:paraId="68AF005D">
      <w:pPr>
        <w:spacing w:line="560" w:lineRule="exact"/>
        <w:rPr>
          <w:rFonts w:ascii="楷体_GB2312" w:eastAsia="楷体_GB2312"/>
          <w:b/>
          <w:color w:val="000000" w:themeColor="text1"/>
          <w:sz w:val="28"/>
          <w:szCs w:val="28"/>
          <w14:textFill>
            <w14:solidFill>
              <w14:schemeClr w14:val="tx1"/>
            </w14:solidFill>
          </w14:textFill>
        </w:rPr>
      </w:pPr>
    </w:p>
    <w:p w14:paraId="2A8191D8">
      <w:pPr>
        <w:pStyle w:val="2"/>
        <w:ind w:left="1260"/>
        <w:rPr>
          <w:color w:val="000000" w:themeColor="text1"/>
          <w14:textFill>
            <w14:solidFill>
              <w14:schemeClr w14:val="tx1"/>
            </w14:solidFill>
          </w14:textFill>
        </w:rPr>
      </w:pPr>
    </w:p>
    <w:p w14:paraId="125F19D5">
      <w:pPr>
        <w:rPr>
          <w:color w:val="000000" w:themeColor="text1"/>
          <w14:textFill>
            <w14:solidFill>
              <w14:schemeClr w14:val="tx1"/>
            </w14:solidFill>
          </w14:textFill>
        </w:rPr>
      </w:pPr>
    </w:p>
    <w:p w14:paraId="0E246894">
      <w:pPr>
        <w:pStyle w:val="2"/>
        <w:ind w:left="1260"/>
        <w:rPr>
          <w:color w:val="000000" w:themeColor="text1"/>
          <w14:textFill>
            <w14:solidFill>
              <w14:schemeClr w14:val="tx1"/>
            </w14:solidFill>
          </w14:textFill>
        </w:rPr>
      </w:pPr>
    </w:p>
    <w:p w14:paraId="2D44E03D">
      <w:pPr>
        <w:rPr>
          <w:color w:val="000000" w:themeColor="text1"/>
          <w14:textFill>
            <w14:solidFill>
              <w14:schemeClr w14:val="tx1"/>
            </w14:solidFill>
          </w14:textFill>
        </w:rPr>
      </w:pPr>
    </w:p>
    <w:p w14:paraId="3600A0AF">
      <w:pPr>
        <w:spacing w:line="560" w:lineRule="exact"/>
        <w:jc w:val="center"/>
        <w:rPr>
          <w:rFonts w:ascii="黑体" w:eastAsia="黑体"/>
          <w:color w:val="000000"/>
          <w:sz w:val="36"/>
        </w:rPr>
      </w:pPr>
      <w:r>
        <w:rPr>
          <w:rFonts w:hint="eastAsia" w:ascii="黑体" w:eastAsia="黑体"/>
          <w:color w:val="000000"/>
          <w:sz w:val="36"/>
        </w:rPr>
        <w:t>3.授权委托书</w:t>
      </w:r>
    </w:p>
    <w:p w14:paraId="32274DD8">
      <w:pPr>
        <w:spacing w:line="560" w:lineRule="exact"/>
        <w:rPr>
          <w:rFonts w:ascii="楷体_GB2312" w:eastAsia="楷体_GB2312"/>
          <w:color w:val="000000"/>
          <w:sz w:val="24"/>
        </w:rPr>
      </w:pPr>
    </w:p>
    <w:p w14:paraId="5014AB04">
      <w:pPr>
        <w:spacing w:after="240" w:line="360" w:lineRule="auto"/>
        <w:jc w:val="center"/>
        <w:rPr>
          <w:rFonts w:ascii="宋体" w:hAnsi="宋体"/>
          <w:b/>
          <w:color w:val="000000"/>
          <w:sz w:val="32"/>
        </w:rPr>
      </w:pPr>
      <w:r>
        <w:rPr>
          <w:rFonts w:hint="eastAsia" w:ascii="宋体" w:hAnsi="宋体"/>
          <w:b/>
          <w:color w:val="000000"/>
          <w:sz w:val="32"/>
        </w:rPr>
        <w:t>授 权 委 托 书</w:t>
      </w:r>
    </w:p>
    <w:p w14:paraId="235FA668">
      <w:pPr>
        <w:topLinePunct/>
        <w:spacing w:line="360" w:lineRule="auto"/>
        <w:ind w:firstLine="480" w:firstLineChars="200"/>
        <w:rPr>
          <w:color w:val="000000"/>
          <w:sz w:val="24"/>
          <w:u w:val="single"/>
        </w:rPr>
      </w:pPr>
      <w:r>
        <w:rPr>
          <w:rFonts w:hint="eastAsia"/>
          <w:color w:val="000000"/>
          <w:sz w:val="24"/>
        </w:rPr>
        <w:t>本人</w:t>
      </w:r>
      <w:r>
        <w:rPr>
          <w:rFonts w:hint="eastAsia"/>
          <w:color w:val="000000"/>
          <w:sz w:val="24"/>
          <w:u w:val="single"/>
        </w:rPr>
        <w:t xml:space="preserve">     </w:t>
      </w:r>
      <w:r>
        <w:rPr>
          <w:rFonts w:hint="eastAsia"/>
          <w:color w:val="000000"/>
          <w:sz w:val="24"/>
        </w:rPr>
        <w:t>（姓名）系</w:t>
      </w:r>
      <w:r>
        <w:rPr>
          <w:rFonts w:hint="eastAsia"/>
          <w:color w:val="000000"/>
          <w:sz w:val="24"/>
          <w:u w:val="single"/>
        </w:rPr>
        <w:t xml:space="preserve">           </w:t>
      </w:r>
      <w:r>
        <w:rPr>
          <w:rFonts w:hint="eastAsia"/>
          <w:color w:val="000000"/>
          <w:sz w:val="24"/>
        </w:rPr>
        <w:t>（投标人名称）的法定代表人，现委托</w:t>
      </w:r>
      <w:r>
        <w:rPr>
          <w:rFonts w:hint="eastAsia"/>
          <w:color w:val="000000"/>
          <w:sz w:val="24"/>
          <w:u w:val="single"/>
        </w:rPr>
        <w:t xml:space="preserve">     </w:t>
      </w:r>
      <w:r>
        <w:rPr>
          <w:rFonts w:hint="eastAsia"/>
          <w:color w:val="000000"/>
          <w:sz w:val="24"/>
        </w:rPr>
        <w:t>（姓名）为我方代理人。代理人根据授权，以我方名义签署、澄清、说明、补正、递交、撤回、修改</w:t>
      </w:r>
      <w:r>
        <w:rPr>
          <w:rFonts w:hint="eastAsia" w:ascii="宋体" w:hAnsi="宋体"/>
          <w:color w:val="000000"/>
          <w:sz w:val="24"/>
        </w:rPr>
        <w:t>项目（项目名称）</w:t>
      </w:r>
      <w:r>
        <w:rPr>
          <w:rFonts w:hint="eastAsia"/>
          <w:color w:val="000000"/>
          <w:sz w:val="24"/>
        </w:rPr>
        <w:t>投标文件、签订合同和处理有关事宜，其法律后果由我方承担。</w:t>
      </w:r>
    </w:p>
    <w:p w14:paraId="73209F5E">
      <w:pPr>
        <w:spacing w:line="360" w:lineRule="auto"/>
        <w:rPr>
          <w:color w:val="000000"/>
          <w:sz w:val="24"/>
        </w:rPr>
      </w:pPr>
      <w:r>
        <w:rPr>
          <w:rFonts w:hint="eastAsia"/>
          <w:color w:val="000000"/>
          <w:sz w:val="24"/>
        </w:rPr>
        <w:t>代理人无转委托权。</w:t>
      </w:r>
    </w:p>
    <w:p w14:paraId="2AC6537D">
      <w:pPr>
        <w:spacing w:line="360" w:lineRule="auto"/>
        <w:rPr>
          <w:color w:val="000000"/>
          <w:sz w:val="24"/>
        </w:rPr>
      </w:pPr>
    </w:p>
    <w:p w14:paraId="61349608">
      <w:pPr>
        <w:spacing w:line="440" w:lineRule="exact"/>
        <w:rPr>
          <w:color w:val="000000"/>
          <w:sz w:val="24"/>
        </w:rPr>
      </w:pPr>
      <w:r>
        <w:rPr>
          <w:rFonts w:hint="eastAsia"/>
          <w:color w:val="000000"/>
          <w:sz w:val="24"/>
        </w:rPr>
        <w:t>投标人：（盖单位章）</w:t>
      </w:r>
    </w:p>
    <w:p w14:paraId="033E089E">
      <w:pPr>
        <w:spacing w:line="440" w:lineRule="exact"/>
        <w:rPr>
          <w:color w:val="000000"/>
          <w:sz w:val="24"/>
        </w:rPr>
      </w:pPr>
    </w:p>
    <w:p w14:paraId="03B71028">
      <w:pPr>
        <w:spacing w:line="440" w:lineRule="exact"/>
        <w:rPr>
          <w:color w:val="000000"/>
          <w:sz w:val="24"/>
        </w:rPr>
      </w:pPr>
      <w:r>
        <w:rPr>
          <w:rFonts w:hint="eastAsia"/>
          <w:color w:val="000000"/>
          <w:sz w:val="24"/>
        </w:rPr>
        <w:t>法定代表人：（签字）</w:t>
      </w:r>
    </w:p>
    <w:p w14:paraId="1D22F2EF">
      <w:pPr>
        <w:spacing w:line="440" w:lineRule="exact"/>
        <w:rPr>
          <w:color w:val="000000"/>
          <w:sz w:val="24"/>
        </w:rPr>
      </w:pPr>
    </w:p>
    <w:p w14:paraId="4A758771">
      <w:pPr>
        <w:spacing w:line="440" w:lineRule="exact"/>
        <w:rPr>
          <w:color w:val="000000"/>
          <w:sz w:val="24"/>
        </w:rPr>
      </w:pPr>
      <w:r>
        <w:rPr>
          <w:rFonts w:hint="eastAsia"/>
          <w:color w:val="000000"/>
          <w:sz w:val="24"/>
        </w:rPr>
        <w:t>身份证号码：</w:t>
      </w:r>
    </w:p>
    <w:p w14:paraId="6290E25A">
      <w:pPr>
        <w:spacing w:line="440" w:lineRule="exact"/>
        <w:rPr>
          <w:color w:val="000000"/>
          <w:sz w:val="24"/>
        </w:rPr>
      </w:pPr>
    </w:p>
    <w:p w14:paraId="7FA39AAC">
      <w:pPr>
        <w:spacing w:line="440" w:lineRule="exact"/>
        <w:rPr>
          <w:color w:val="000000"/>
          <w:sz w:val="24"/>
        </w:rPr>
      </w:pPr>
      <w:r>
        <w:rPr>
          <w:rFonts w:hint="eastAsia"/>
          <w:color w:val="000000"/>
          <w:sz w:val="24"/>
        </w:rPr>
        <w:t>委托代理人：（签字）</w:t>
      </w:r>
    </w:p>
    <w:p w14:paraId="0AF067AB">
      <w:pPr>
        <w:spacing w:line="440" w:lineRule="exact"/>
        <w:rPr>
          <w:color w:val="000000"/>
          <w:sz w:val="24"/>
        </w:rPr>
      </w:pPr>
    </w:p>
    <w:p w14:paraId="6466F207">
      <w:pPr>
        <w:spacing w:line="440" w:lineRule="exact"/>
        <w:rPr>
          <w:color w:val="000000"/>
          <w:sz w:val="24"/>
        </w:rPr>
      </w:pPr>
      <w:r>
        <w:rPr>
          <w:rFonts w:hint="eastAsia"/>
          <w:color w:val="000000"/>
          <w:sz w:val="24"/>
        </w:rPr>
        <w:t>身份证号码：附身份证复印件</w:t>
      </w:r>
    </w:p>
    <w:p w14:paraId="54A2EEF7">
      <w:pPr>
        <w:spacing w:line="440" w:lineRule="exact"/>
        <w:rPr>
          <w:color w:val="000000"/>
          <w:sz w:val="24"/>
        </w:rPr>
      </w:pPr>
    </w:p>
    <w:p w14:paraId="42923FF5">
      <w:pPr>
        <w:spacing w:line="440" w:lineRule="exact"/>
        <w:rPr>
          <w:color w:val="000000"/>
          <w:sz w:val="24"/>
        </w:rPr>
      </w:pPr>
    </w:p>
    <w:p w14:paraId="395E8F5B">
      <w:pPr>
        <w:spacing w:line="560" w:lineRule="exact"/>
        <w:ind w:firstLine="120" w:firstLineChars="50"/>
        <w:rPr>
          <w:rFonts w:ascii="楷体_GB2312" w:eastAsia="楷体_GB2312"/>
          <w:color w:val="000000"/>
          <w:sz w:val="24"/>
        </w:rPr>
      </w:pPr>
      <w:r>
        <w:rPr>
          <w:rFonts w:hint="eastAsia"/>
          <w:color w:val="000000"/>
          <w:sz w:val="24"/>
        </w:rPr>
        <w:t>年 月 日</w:t>
      </w:r>
    </w:p>
    <w:p w14:paraId="7FAAD15F">
      <w:pPr>
        <w:spacing w:line="560" w:lineRule="exact"/>
        <w:rPr>
          <w:rFonts w:ascii="楷体_GB2312" w:eastAsia="楷体_GB2312"/>
          <w:color w:val="000000"/>
          <w:sz w:val="24"/>
        </w:rPr>
      </w:pPr>
    </w:p>
    <w:p w14:paraId="3E8BB9E3">
      <w:pPr>
        <w:spacing w:line="560" w:lineRule="exact"/>
        <w:rPr>
          <w:rFonts w:ascii="楷体_GB2312" w:eastAsia="楷体_GB2312"/>
          <w:color w:val="000000"/>
          <w:sz w:val="24"/>
        </w:rPr>
      </w:pPr>
    </w:p>
    <w:p w14:paraId="6DC90EA1">
      <w:pPr>
        <w:spacing w:line="560" w:lineRule="exact"/>
        <w:rPr>
          <w:rFonts w:ascii="楷体_GB2312" w:eastAsia="楷体_GB2312"/>
          <w:color w:val="000000"/>
          <w:sz w:val="24"/>
        </w:rPr>
      </w:pPr>
    </w:p>
    <w:p w14:paraId="32671A36">
      <w:pPr>
        <w:spacing w:line="560" w:lineRule="exact"/>
        <w:rPr>
          <w:rFonts w:ascii="楷体_GB2312" w:eastAsia="楷体_GB2312"/>
          <w:color w:val="000000"/>
          <w:sz w:val="24"/>
        </w:rPr>
      </w:pPr>
    </w:p>
    <w:p w14:paraId="699613D3">
      <w:pPr>
        <w:spacing w:line="560" w:lineRule="exact"/>
        <w:rPr>
          <w:rFonts w:ascii="楷体_GB2312" w:eastAsia="楷体_GB2312"/>
          <w:color w:val="000000"/>
          <w:sz w:val="24"/>
        </w:rPr>
      </w:pPr>
    </w:p>
    <w:p w14:paraId="0605B168">
      <w:pPr>
        <w:spacing w:line="560" w:lineRule="exact"/>
        <w:rPr>
          <w:rFonts w:ascii="楷体_GB2312" w:eastAsia="楷体_GB2312"/>
          <w:color w:val="000000"/>
          <w:sz w:val="24"/>
        </w:rPr>
      </w:pPr>
    </w:p>
    <w:p w14:paraId="28FB38B3">
      <w:pPr>
        <w:spacing w:line="720" w:lineRule="exact"/>
        <w:jc w:val="both"/>
        <w:rPr>
          <w:rFonts w:ascii="黑体" w:eastAsia="黑体"/>
          <w:color w:val="000000" w:themeColor="text1"/>
          <w:sz w:val="36"/>
          <w14:textFill>
            <w14:solidFill>
              <w14:schemeClr w14:val="tx1"/>
            </w14:solidFill>
          </w14:textFill>
        </w:rPr>
      </w:pPr>
    </w:p>
    <w:p w14:paraId="64CEB29E">
      <w:pPr>
        <w:spacing w:line="720" w:lineRule="exact"/>
        <w:jc w:val="center"/>
        <w:rPr>
          <w:rFonts w:hint="default" w:ascii="黑体" w:hAnsi="Times New Roman" w:eastAsia="黑体" w:cs="Times New Roman"/>
          <w:color w:val="000000"/>
          <w:sz w:val="36"/>
          <w:lang w:val="en-US" w:eastAsia="zh-CN"/>
        </w:rPr>
      </w:pPr>
      <w:r>
        <w:rPr>
          <w:rFonts w:hint="eastAsia" w:ascii="黑体" w:eastAsia="黑体"/>
          <w:color w:val="000000"/>
          <w:sz w:val="36"/>
          <w:lang w:val="en-US" w:eastAsia="zh-CN"/>
        </w:rPr>
        <w:t>4</w:t>
      </w:r>
      <w:r>
        <w:rPr>
          <w:rFonts w:hint="eastAsia" w:ascii="黑体" w:eastAsia="黑体"/>
          <w:color w:val="000000"/>
          <w:sz w:val="36"/>
        </w:rPr>
        <w:t>.</w:t>
      </w:r>
      <w:r>
        <w:rPr>
          <w:rFonts w:hint="eastAsia" w:ascii="黑体" w:hAnsi="Times New Roman" w:eastAsia="黑体" w:cs="Times New Roman"/>
          <w:color w:val="000000"/>
          <w:sz w:val="36"/>
          <w:lang w:val="en-US" w:eastAsia="zh-CN"/>
        </w:rPr>
        <w:t>质量承诺书</w:t>
      </w:r>
      <w:r>
        <w:rPr>
          <w:rFonts w:hint="eastAsia" w:ascii="黑体" w:eastAsia="黑体" w:cs="Times New Roman"/>
          <w:color w:val="000000"/>
          <w:sz w:val="36"/>
          <w:lang w:val="en-US" w:eastAsia="zh-CN"/>
        </w:rPr>
        <w:t>格式</w:t>
      </w:r>
    </w:p>
    <w:p w14:paraId="7CAFFED2">
      <w:pPr>
        <w:spacing w:line="720" w:lineRule="exact"/>
        <w:jc w:val="center"/>
        <w:rPr>
          <w:rFonts w:hint="eastAsia" w:ascii="黑体" w:hAnsi="Times New Roman" w:eastAsia="黑体" w:cs="Times New Roman"/>
          <w:color w:val="000000"/>
          <w:sz w:val="36"/>
          <w:lang w:val="en-US" w:eastAsia="zh-CN"/>
        </w:rPr>
      </w:pPr>
      <w:r>
        <w:rPr>
          <w:rFonts w:hint="eastAsia" w:ascii="楷体_GB2312" w:eastAsia="楷体_GB2312"/>
          <w:b/>
          <w:color w:val="000000"/>
          <w:sz w:val="30"/>
          <w:lang w:val="en-US" w:eastAsia="zh-CN"/>
        </w:rPr>
        <w:t>质量承诺书</w:t>
      </w:r>
    </w:p>
    <w:p w14:paraId="2E1E239C">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扬州上善建设工程有限公司</w:t>
      </w:r>
      <w:r>
        <w:rPr>
          <w:rFonts w:hint="eastAsia" w:asciiTheme="minorEastAsia" w:hAnsiTheme="minorEastAsia" w:eastAsiaTheme="minorEastAsia" w:cstheme="minorEastAsia"/>
          <w:sz w:val="24"/>
          <w:szCs w:val="24"/>
        </w:rPr>
        <w:t>：</w:t>
      </w:r>
    </w:p>
    <w:p w14:paraId="2721A224">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我</w:t>
      </w:r>
      <w:r>
        <w:rPr>
          <w:rFonts w:hint="eastAsia" w:asciiTheme="minorEastAsia" w:hAnsiTheme="minorEastAsia" w:eastAsiaTheme="minorEastAsia" w:cstheme="minorEastAsia"/>
          <w:sz w:val="24"/>
          <w:szCs w:val="24"/>
          <w:lang w:val="en-US" w:eastAsia="zh-CN"/>
        </w:rPr>
        <w:t>公</w:t>
      </w:r>
      <w:r>
        <w:rPr>
          <w:rFonts w:hint="eastAsia" w:asciiTheme="minorEastAsia" w:hAnsiTheme="minorEastAsia" w:eastAsiaTheme="minorEastAsia" w:cstheme="minorEastAsia"/>
          <w:sz w:val="24"/>
          <w:szCs w:val="24"/>
        </w:rPr>
        <w:t>司郑重承诺，</w:t>
      </w:r>
      <w:r>
        <w:rPr>
          <w:rFonts w:hint="eastAsia" w:asciiTheme="minorEastAsia" w:hAnsiTheme="minorEastAsia" w:eastAsiaTheme="minorEastAsia" w:cstheme="minorEastAsia"/>
          <w:sz w:val="24"/>
          <w:szCs w:val="24"/>
          <w:lang w:val="en-US" w:eastAsia="zh-CN"/>
        </w:rPr>
        <w:t>就扬州上善建设工程有限公司</w:t>
      </w:r>
      <w:r>
        <w:rPr>
          <w:rFonts w:hint="eastAsia" w:asciiTheme="minorEastAsia" w:hAnsiTheme="minorEastAsia" w:cstheme="minorEastAsia"/>
          <w:sz w:val="24"/>
          <w:szCs w:val="24"/>
          <w:lang w:val="en-US" w:eastAsia="zh-CN"/>
        </w:rPr>
        <w:t>招标项目</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p>
    <w:p w14:paraId="6CCB298E">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（项目名称）</w:t>
      </w:r>
      <w:r>
        <w:rPr>
          <w:rFonts w:hint="eastAsia" w:asciiTheme="minorEastAsia" w:hAnsiTheme="minorEastAsia" w:eastAsiaTheme="minorEastAsia" w:cstheme="minorEastAsia"/>
          <w:sz w:val="24"/>
          <w:szCs w:val="24"/>
        </w:rPr>
        <w:t>所提供的产品质量符合以下要求：</w:t>
      </w:r>
    </w:p>
    <w:p w14:paraId="0CE56334">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严格遵循国家相关质量标准和行业规范。</w:t>
      </w:r>
    </w:p>
    <w:p w14:paraId="40BD4045">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确保产品在材料、工艺、性能等方面达到优良品质。</w:t>
      </w:r>
    </w:p>
    <w:p w14:paraId="529AB494">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3. 对产品进行严格的质量检测和把控，保证交付的成果无质量缺陷。</w:t>
      </w:r>
    </w:p>
    <w:p w14:paraId="61A32A20">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在质保期限内，如发现质量问题，我司将承担以下责任：</w:t>
      </w:r>
    </w:p>
    <w:p w14:paraId="7CDD2FDC">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免费为您提供维修、更换或退款服务。</w:t>
      </w:r>
    </w:p>
    <w:p w14:paraId="3DBE4BB1">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w:t>
      </w:r>
      <w:r>
        <w:rPr>
          <w:rFonts w:hint="eastAsia" w:asciiTheme="minorEastAsia" w:hAnsiTheme="minorEastAsia" w:cstheme="minorEastAsia"/>
          <w:sz w:val="24"/>
          <w:szCs w:val="24"/>
          <w:lang w:val="en-US" w:eastAsia="zh-CN"/>
        </w:rPr>
        <w:t>24小时内</w:t>
      </w:r>
      <w:r>
        <w:rPr>
          <w:rFonts w:hint="eastAsia" w:asciiTheme="minorEastAsia" w:hAnsiTheme="minorEastAsia" w:eastAsiaTheme="minorEastAsia" w:cstheme="minorEastAsia"/>
          <w:sz w:val="24"/>
          <w:szCs w:val="24"/>
        </w:rPr>
        <w:t>响应您的质量投诉，在响应时间内给予答复，并在</w:t>
      </w:r>
      <w:r>
        <w:rPr>
          <w:rFonts w:hint="eastAsia" w:asciiTheme="minorEastAsia" w:hAnsiTheme="minorEastAsia" w:cstheme="minorEastAsia"/>
          <w:sz w:val="24"/>
          <w:szCs w:val="24"/>
          <w:lang w:val="en-US" w:eastAsia="zh-CN"/>
        </w:rPr>
        <w:t>48小时内</w:t>
      </w:r>
      <w:r>
        <w:rPr>
          <w:rFonts w:hint="eastAsia" w:asciiTheme="minorEastAsia" w:hAnsiTheme="minorEastAsia" w:eastAsiaTheme="minorEastAsia" w:cstheme="minorEastAsia"/>
          <w:sz w:val="24"/>
          <w:szCs w:val="24"/>
        </w:rPr>
        <w:t>解决时间内解决问题。</w:t>
      </w:r>
    </w:p>
    <w:p w14:paraId="266FB434">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3.因为产品质量问题，造成损失或已完工程返工的费用，由我公司承担。</w:t>
      </w:r>
    </w:p>
    <w:p w14:paraId="1A384ED5">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我司将持续努力提升产品质量，以满足您的需求</w:t>
      </w:r>
      <w:r>
        <w:rPr>
          <w:rFonts w:hint="eastAsia" w:asciiTheme="minorEastAsia" w:hAnsiTheme="minorEastAsia" w:eastAsiaTheme="minorEastAsia" w:cstheme="minorEastAsia"/>
          <w:sz w:val="24"/>
          <w:szCs w:val="24"/>
          <w:lang w:eastAsia="zh-CN"/>
        </w:rPr>
        <w:t>。</w:t>
      </w:r>
    </w:p>
    <w:p w14:paraId="245FA637">
      <w:pPr>
        <w:keepNext w:val="0"/>
        <w:keepLines w:val="0"/>
        <w:pageBreakBefore w:val="0"/>
        <w:widowControl w:val="0"/>
        <w:kinsoku/>
        <w:wordWrap/>
        <w:overflowPunct/>
        <w:topLinePunct w:val="0"/>
        <w:autoSpaceDE/>
        <w:autoSpaceDN/>
        <w:bidi w:val="0"/>
        <w:adjustRightInd/>
        <w:snapToGrid/>
        <w:spacing w:line="520" w:lineRule="atLeast"/>
        <w:ind w:firstLine="480" w:firstLineChars="200"/>
        <w:textAlignment w:val="auto"/>
        <w:rPr>
          <w:rFonts w:hint="eastAsia" w:asciiTheme="minorEastAsia" w:hAnsiTheme="minorEastAsia" w:eastAsiaTheme="minorEastAsia" w:cstheme="minorEastAsia"/>
          <w:sz w:val="24"/>
          <w:szCs w:val="24"/>
        </w:rPr>
      </w:pPr>
    </w:p>
    <w:p w14:paraId="2A10A22D">
      <w:pPr>
        <w:keepNext w:val="0"/>
        <w:keepLines w:val="0"/>
        <w:pageBreakBefore w:val="0"/>
        <w:widowControl w:val="0"/>
        <w:kinsoku/>
        <w:wordWrap/>
        <w:overflowPunct/>
        <w:topLinePunct w:val="0"/>
        <w:autoSpaceDE/>
        <w:autoSpaceDN/>
        <w:bidi w:val="0"/>
        <w:adjustRightInd/>
        <w:snapToGrid/>
        <w:spacing w:line="520" w:lineRule="atLeast"/>
        <w:ind w:firstLine="480" w:firstLineChars="200"/>
        <w:jc w:val="right"/>
        <w:textAlignment w:val="auto"/>
        <w:rPr>
          <w:rFonts w:hint="eastAsia" w:asciiTheme="minorEastAsia" w:hAnsiTheme="minorEastAsia" w:eastAsiaTheme="minorEastAsia" w:cstheme="minorEastAsia"/>
          <w:sz w:val="24"/>
          <w:szCs w:val="24"/>
        </w:rPr>
      </w:pPr>
    </w:p>
    <w:p w14:paraId="4BFBA2F4">
      <w:pPr>
        <w:keepNext w:val="0"/>
        <w:keepLines w:val="0"/>
        <w:pageBreakBefore w:val="0"/>
        <w:widowControl w:val="0"/>
        <w:kinsoku/>
        <w:wordWrap/>
        <w:overflowPunct/>
        <w:topLinePunct w:val="0"/>
        <w:autoSpaceDE/>
        <w:autoSpaceDN/>
        <w:bidi w:val="0"/>
        <w:adjustRightInd/>
        <w:snapToGrid/>
        <w:spacing w:line="520" w:lineRule="atLeast"/>
        <w:ind w:firstLine="480" w:firstLineChars="200"/>
        <w:jc w:val="right"/>
        <w:textAlignment w:val="auto"/>
        <w:rPr>
          <w:rFonts w:hint="eastAsia" w:asciiTheme="minorEastAsia" w:hAnsiTheme="minorEastAsia" w:eastAsiaTheme="minorEastAsia" w:cstheme="minorEastAsia"/>
          <w:sz w:val="24"/>
          <w:szCs w:val="24"/>
        </w:rPr>
      </w:pPr>
    </w:p>
    <w:p w14:paraId="380847FE">
      <w:pPr>
        <w:keepNext w:val="0"/>
        <w:keepLines w:val="0"/>
        <w:pageBreakBefore w:val="0"/>
        <w:widowControl w:val="0"/>
        <w:kinsoku/>
        <w:wordWrap/>
        <w:overflowPunct/>
        <w:topLinePunct w:val="0"/>
        <w:autoSpaceDE/>
        <w:autoSpaceDN/>
        <w:bidi w:val="0"/>
        <w:adjustRightInd/>
        <w:snapToGrid/>
        <w:spacing w:line="520" w:lineRule="atLeast"/>
        <w:ind w:firstLine="480" w:firstLineChars="200"/>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承诺人：</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盖章</w:t>
      </w:r>
      <w:r>
        <w:rPr>
          <w:rFonts w:hint="eastAsia" w:asciiTheme="minorEastAsia" w:hAnsiTheme="minorEastAsia" w:cstheme="minorEastAsia"/>
          <w:sz w:val="24"/>
          <w:szCs w:val="24"/>
          <w:lang w:eastAsia="zh-CN"/>
        </w:rPr>
        <w:t>）</w:t>
      </w:r>
    </w:p>
    <w:p w14:paraId="2AFC39AC">
      <w:pPr>
        <w:keepNext w:val="0"/>
        <w:keepLines w:val="0"/>
        <w:pageBreakBefore w:val="0"/>
        <w:widowControl w:val="0"/>
        <w:kinsoku/>
        <w:wordWrap/>
        <w:overflowPunct/>
        <w:topLinePunct w:val="0"/>
        <w:autoSpaceDE/>
        <w:autoSpaceDN/>
        <w:bidi w:val="0"/>
        <w:adjustRightInd/>
        <w:snapToGrid/>
        <w:spacing w:line="520" w:lineRule="atLeast"/>
        <w:ind w:firstLine="480" w:firstLineChars="200"/>
        <w:jc w:val="right"/>
        <w:textAlignment w:val="auto"/>
        <w:rPr>
          <w:rFonts w:hint="eastAsia" w:asciiTheme="minorEastAsia" w:hAnsiTheme="minorEastAsia" w:eastAsiaTheme="minorEastAsia" w:cstheme="minorEastAsia"/>
          <w:sz w:val="24"/>
          <w:szCs w:val="24"/>
        </w:rPr>
      </w:pPr>
    </w:p>
    <w:p w14:paraId="1325660F">
      <w:pPr>
        <w:keepNext w:val="0"/>
        <w:keepLines w:val="0"/>
        <w:pageBreakBefore w:val="0"/>
        <w:widowControl w:val="0"/>
        <w:kinsoku/>
        <w:wordWrap/>
        <w:overflowPunct/>
        <w:topLinePunct w:val="0"/>
        <w:autoSpaceDE/>
        <w:autoSpaceDN/>
        <w:bidi w:val="0"/>
        <w:adjustRightInd/>
        <w:snapToGrid/>
        <w:spacing w:line="520" w:lineRule="atLeast"/>
        <w:ind w:firstLine="480" w:firstLineChars="20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日期：</w:t>
      </w:r>
    </w:p>
    <w:p w14:paraId="5D3CB1BE">
      <w:pPr>
        <w:pStyle w:val="5"/>
        <w:rPr>
          <w:rFonts w:hint="eastAsia" w:ascii="宋体" w:hAnsi="宋体"/>
          <w:color w:val="000000" w:themeColor="text1"/>
          <w:sz w:val="24"/>
          <w14:textFill>
            <w14:solidFill>
              <w14:schemeClr w14:val="tx1"/>
            </w14:solidFill>
          </w14:textFill>
        </w:rPr>
      </w:pPr>
    </w:p>
    <w:p w14:paraId="1F33EDE6">
      <w:pPr>
        <w:rPr>
          <w:rFonts w:hint="eastAsia" w:ascii="宋体" w:hAnsi="宋体"/>
          <w:color w:val="000000" w:themeColor="text1"/>
          <w:sz w:val="24"/>
          <w14:textFill>
            <w14:solidFill>
              <w14:schemeClr w14:val="tx1"/>
            </w14:solidFill>
          </w14:textFill>
        </w:rPr>
      </w:pPr>
    </w:p>
    <w:p w14:paraId="63D7D0DA">
      <w:pPr>
        <w:pStyle w:val="5"/>
        <w:rPr>
          <w:rFonts w:hint="eastAsia" w:ascii="宋体" w:hAnsi="宋体"/>
          <w:color w:val="000000" w:themeColor="text1"/>
          <w:sz w:val="24"/>
          <w14:textFill>
            <w14:solidFill>
              <w14:schemeClr w14:val="tx1"/>
            </w14:solidFill>
          </w14:textFill>
        </w:rPr>
      </w:pPr>
    </w:p>
    <w:p w14:paraId="09520904">
      <w:pPr>
        <w:rPr>
          <w:rFonts w:hint="eastAsia" w:ascii="宋体" w:hAnsi="宋体"/>
          <w:color w:val="000000" w:themeColor="text1"/>
          <w:sz w:val="24"/>
          <w14:textFill>
            <w14:solidFill>
              <w14:schemeClr w14:val="tx1"/>
            </w14:solidFill>
          </w14:textFill>
        </w:rPr>
      </w:pPr>
    </w:p>
    <w:p w14:paraId="23D33E22">
      <w:pPr>
        <w:pStyle w:val="5"/>
        <w:rPr>
          <w:rFonts w:hint="eastAsia" w:ascii="宋体" w:hAnsi="宋体"/>
          <w:color w:val="000000" w:themeColor="text1"/>
          <w:sz w:val="24"/>
          <w14:textFill>
            <w14:solidFill>
              <w14:schemeClr w14:val="tx1"/>
            </w14:solidFill>
          </w14:textFill>
        </w:rPr>
      </w:pPr>
    </w:p>
    <w:p w14:paraId="2EF4B518">
      <w:pPr>
        <w:rPr>
          <w:rFonts w:hint="eastAsia" w:ascii="宋体" w:hAnsi="宋体"/>
          <w:color w:val="000000" w:themeColor="text1"/>
          <w:sz w:val="24"/>
          <w14:textFill>
            <w14:solidFill>
              <w14:schemeClr w14:val="tx1"/>
            </w14:solidFill>
          </w14:textFill>
        </w:rPr>
      </w:pPr>
    </w:p>
    <w:p w14:paraId="53103F43">
      <w:pPr>
        <w:pStyle w:val="5"/>
        <w:rPr>
          <w:rFonts w:hint="eastAsia" w:ascii="宋体" w:hAnsi="宋体"/>
          <w:color w:val="000000" w:themeColor="text1"/>
          <w:sz w:val="24"/>
          <w14:textFill>
            <w14:solidFill>
              <w14:schemeClr w14:val="tx1"/>
            </w14:solidFill>
          </w14:textFill>
        </w:rPr>
      </w:pPr>
    </w:p>
    <w:p w14:paraId="721CE4CC">
      <w:pPr>
        <w:rPr>
          <w:rFonts w:hint="eastAsia" w:ascii="宋体" w:hAnsi="宋体"/>
          <w:color w:val="000000" w:themeColor="text1"/>
          <w:sz w:val="24"/>
          <w14:textFill>
            <w14:solidFill>
              <w14:schemeClr w14:val="tx1"/>
            </w14:solidFill>
          </w14:textFill>
        </w:rPr>
      </w:pPr>
    </w:p>
    <w:p w14:paraId="49D6D110">
      <w:pPr>
        <w:pStyle w:val="5"/>
        <w:rPr>
          <w:rFonts w:hint="eastAsia" w:ascii="宋体" w:hAnsi="宋体"/>
          <w:color w:val="000000" w:themeColor="text1"/>
          <w:sz w:val="24"/>
          <w14:textFill>
            <w14:solidFill>
              <w14:schemeClr w14:val="tx1"/>
            </w14:solidFill>
          </w14:textFill>
        </w:rPr>
      </w:pPr>
    </w:p>
    <w:p w14:paraId="2093FFCC">
      <w:pPr>
        <w:rPr>
          <w:rFonts w:hint="eastAsia" w:ascii="宋体" w:hAnsi="宋体"/>
          <w:color w:val="000000" w:themeColor="text1"/>
          <w:sz w:val="24"/>
          <w14:textFill>
            <w14:solidFill>
              <w14:schemeClr w14:val="tx1"/>
            </w14:solidFill>
          </w14:textFill>
        </w:rPr>
        <w:sectPr>
          <w:pgSz w:w="11907" w:h="16840"/>
          <w:pgMar w:top="1247" w:right="1134" w:bottom="1134" w:left="1134" w:header="851" w:footer="992" w:gutter="0"/>
          <w:pgNumType w:fmt="decimal" w:start="1"/>
          <w:cols w:space="720" w:num="1"/>
          <w:docGrid w:type="lines" w:linePitch="312" w:charSpace="0"/>
        </w:sectPr>
      </w:pPr>
    </w:p>
    <w:p w14:paraId="0BE3D9CD">
      <w:pPr>
        <w:wordWrap w:val="0"/>
        <w:spacing w:line="360" w:lineRule="auto"/>
        <w:jc w:val="right"/>
        <w:rPr>
          <w:rFonts w:hint="default" w:ascii="方正小标宋_GBK" w:hAnsi="宋体" w:eastAsia="方正仿宋_GBK"/>
          <w:b/>
          <w:bCs/>
          <w:color w:val="000000"/>
          <w:sz w:val="72"/>
          <w:szCs w:val="72"/>
          <w:u w:val="single"/>
          <w:lang w:val="en-US" w:eastAsia="zh-CN"/>
        </w:rPr>
      </w:pPr>
      <w:r>
        <w:rPr>
          <w:rFonts w:hint="eastAsia" w:ascii="方正仿宋_GBK" w:hAnsi="方正仿宋_GBK" w:eastAsia="方正仿宋_GBK" w:cs="方正仿宋_GBK"/>
          <w:bCs/>
          <w:color w:val="000000"/>
          <w:sz w:val="24"/>
        </w:rPr>
        <w:t>合同编号：</w:t>
      </w:r>
      <w:r>
        <w:rPr>
          <w:rFonts w:hint="eastAsia" w:ascii="方正仿宋_GBK" w:hAnsi="方正仿宋_GBK" w:eastAsia="方正仿宋_GBK" w:cs="方正仿宋_GBK"/>
          <w:bCs/>
          <w:color w:val="000000"/>
          <w:sz w:val="24"/>
          <w:u w:val="single"/>
          <w:lang w:val="en-US" w:eastAsia="zh-CN"/>
        </w:rPr>
        <w:t xml:space="preserve">                 </w:t>
      </w:r>
    </w:p>
    <w:p w14:paraId="36FEEE6B">
      <w:pPr>
        <w:spacing w:line="360" w:lineRule="auto"/>
        <w:rPr>
          <w:rFonts w:ascii="方正小标宋_GBK" w:hAnsi="宋体" w:eastAsia="方正小标宋_GBK"/>
          <w:b/>
          <w:bCs/>
          <w:color w:val="000000"/>
          <w:sz w:val="72"/>
          <w:szCs w:val="72"/>
        </w:rPr>
      </w:pPr>
    </w:p>
    <w:p w14:paraId="4CC3BB96">
      <w:pPr>
        <w:spacing w:line="360" w:lineRule="auto"/>
        <w:rPr>
          <w:rFonts w:ascii="方正小标宋_GBK" w:hAnsi="宋体" w:eastAsia="方正小标宋_GBK"/>
          <w:b/>
          <w:bCs/>
          <w:color w:val="000000"/>
          <w:sz w:val="72"/>
          <w:szCs w:val="72"/>
        </w:rPr>
      </w:pPr>
    </w:p>
    <w:p w14:paraId="5675C504">
      <w:pPr>
        <w:spacing w:line="360" w:lineRule="auto"/>
        <w:jc w:val="center"/>
        <w:rPr>
          <w:rFonts w:ascii="方正仿宋_GBK" w:hAnsi="方正仿宋_GBK" w:eastAsia="方正仿宋_GBK" w:cs="方正仿宋_GBK"/>
          <w:bCs/>
          <w:color w:val="000000"/>
          <w:sz w:val="72"/>
          <w:szCs w:val="72"/>
        </w:rPr>
      </w:pPr>
      <w:r>
        <w:rPr>
          <w:rFonts w:hint="eastAsia" w:ascii="方正小标宋_GBK" w:hAnsi="宋体" w:eastAsia="方正小标宋_GBK"/>
          <w:b/>
          <w:bCs/>
          <w:color w:val="000000"/>
          <w:sz w:val="72"/>
          <w:szCs w:val="72"/>
        </w:rPr>
        <w:t>采 购 合 同</w:t>
      </w:r>
    </w:p>
    <w:p w14:paraId="025E1A38">
      <w:pPr>
        <w:spacing w:line="360" w:lineRule="auto"/>
        <w:ind w:firstLine="5498" w:firstLineChars="2291"/>
        <w:rPr>
          <w:rFonts w:ascii="方正仿宋_GBK" w:hAnsi="方正仿宋_GBK" w:eastAsia="方正仿宋_GBK" w:cs="方正仿宋_GBK"/>
          <w:bCs/>
          <w:color w:val="000000"/>
          <w:sz w:val="24"/>
        </w:rPr>
      </w:pPr>
    </w:p>
    <w:p w14:paraId="1EC6B416">
      <w:pPr>
        <w:spacing w:line="360" w:lineRule="auto"/>
        <w:ind w:firstLine="5498" w:firstLineChars="2291"/>
        <w:rPr>
          <w:rFonts w:ascii="方正仿宋_GBK" w:hAnsi="方正仿宋_GBK" w:eastAsia="方正仿宋_GBK" w:cs="方正仿宋_GBK"/>
          <w:bCs/>
          <w:color w:val="000000"/>
          <w:sz w:val="24"/>
        </w:rPr>
      </w:pPr>
    </w:p>
    <w:p w14:paraId="7EFD151D">
      <w:pPr>
        <w:spacing w:line="360" w:lineRule="auto"/>
        <w:ind w:firstLine="5498" w:firstLineChars="2291"/>
        <w:rPr>
          <w:rFonts w:ascii="方正仿宋_GBK" w:hAnsi="方正仿宋_GBK" w:eastAsia="方正仿宋_GBK" w:cs="方正仿宋_GBK"/>
          <w:bCs/>
          <w:color w:val="000000"/>
          <w:sz w:val="24"/>
        </w:rPr>
      </w:pPr>
    </w:p>
    <w:p w14:paraId="5A3481C3">
      <w:pPr>
        <w:spacing w:line="360" w:lineRule="auto"/>
        <w:ind w:firstLine="5498" w:firstLineChars="2291"/>
        <w:rPr>
          <w:rFonts w:ascii="方正仿宋_GBK" w:hAnsi="方正仿宋_GBK" w:eastAsia="方正仿宋_GBK" w:cs="方正仿宋_GBK"/>
          <w:bCs/>
          <w:color w:val="000000"/>
          <w:sz w:val="24"/>
        </w:rPr>
      </w:pPr>
    </w:p>
    <w:p w14:paraId="0E6F7098">
      <w:pPr>
        <w:spacing w:line="360" w:lineRule="auto"/>
        <w:ind w:firstLine="5498" w:firstLineChars="2291"/>
        <w:rPr>
          <w:rFonts w:ascii="方正仿宋_GBK" w:hAnsi="方正仿宋_GBK" w:eastAsia="方正仿宋_GBK" w:cs="方正仿宋_GBK"/>
          <w:bCs/>
          <w:color w:val="000000"/>
          <w:sz w:val="24"/>
        </w:rPr>
      </w:pPr>
    </w:p>
    <w:p w14:paraId="732375C0">
      <w:pPr>
        <w:spacing w:line="360" w:lineRule="auto"/>
        <w:ind w:firstLine="5498" w:firstLineChars="2291"/>
        <w:rPr>
          <w:rFonts w:ascii="方正仿宋_GBK" w:hAnsi="方正仿宋_GBK" w:eastAsia="方正仿宋_GBK" w:cs="方正仿宋_GBK"/>
          <w:bCs/>
          <w:color w:val="000000"/>
          <w:sz w:val="24"/>
        </w:rPr>
      </w:pPr>
    </w:p>
    <w:p w14:paraId="3EAA8497">
      <w:pPr>
        <w:spacing w:line="360" w:lineRule="auto"/>
        <w:ind w:firstLine="5498" w:firstLineChars="2291"/>
        <w:rPr>
          <w:rFonts w:ascii="方正仿宋_GBK" w:hAnsi="方正仿宋_GBK" w:eastAsia="方正仿宋_GBK" w:cs="方正仿宋_GBK"/>
          <w:bCs/>
          <w:color w:val="000000"/>
          <w:sz w:val="24"/>
        </w:rPr>
      </w:pPr>
    </w:p>
    <w:p w14:paraId="57CE9390">
      <w:pPr>
        <w:spacing w:line="360" w:lineRule="auto"/>
        <w:ind w:firstLine="5498" w:firstLineChars="2291"/>
        <w:rPr>
          <w:rFonts w:ascii="方正仿宋_GBK" w:hAnsi="方正仿宋_GBK" w:eastAsia="方正仿宋_GBK" w:cs="方正仿宋_GBK"/>
          <w:bCs/>
          <w:color w:val="000000"/>
          <w:sz w:val="24"/>
        </w:rPr>
      </w:pPr>
    </w:p>
    <w:p w14:paraId="1D75DFCC">
      <w:pPr>
        <w:spacing w:line="360" w:lineRule="auto"/>
        <w:ind w:firstLine="5498" w:firstLineChars="2291"/>
        <w:rPr>
          <w:rFonts w:ascii="方正仿宋_GBK" w:hAnsi="方正仿宋_GBK" w:eastAsia="方正仿宋_GBK" w:cs="方正仿宋_GBK"/>
          <w:bCs/>
          <w:color w:val="000000"/>
          <w:sz w:val="24"/>
        </w:rPr>
      </w:pPr>
    </w:p>
    <w:p w14:paraId="1A223E27">
      <w:pPr>
        <w:spacing w:line="360" w:lineRule="auto"/>
        <w:ind w:firstLine="5520" w:firstLineChars="2291"/>
        <w:rPr>
          <w:rFonts w:ascii="方正仿宋_GBK" w:hAnsi="方正仿宋_GBK" w:eastAsia="方正仿宋_GBK" w:cs="方正仿宋_GBK"/>
          <w:b/>
          <w:bCs/>
          <w:color w:val="000000"/>
          <w:sz w:val="24"/>
          <w:u w:val="single"/>
        </w:rPr>
      </w:pPr>
    </w:p>
    <w:p w14:paraId="21B442BA">
      <w:pPr>
        <w:spacing w:line="360" w:lineRule="auto"/>
        <w:jc w:val="center"/>
        <w:rPr>
          <w:rFonts w:ascii="方正小标宋_GBK" w:hAnsi="宋体" w:eastAsia="方正小标宋_GBK"/>
          <w:b/>
          <w:bCs/>
          <w:color w:val="000000"/>
          <w:sz w:val="36"/>
          <w:szCs w:val="36"/>
          <w:u w:val="single"/>
        </w:rPr>
      </w:pPr>
    </w:p>
    <w:p w14:paraId="29F8DF05">
      <w:pPr>
        <w:spacing w:line="360" w:lineRule="auto"/>
        <w:jc w:val="center"/>
        <w:rPr>
          <w:rFonts w:ascii="方正小标宋_GBK" w:hAnsi="宋体" w:eastAsia="方正小标宋_GBK"/>
          <w:b/>
          <w:bCs/>
          <w:color w:val="000000"/>
          <w:sz w:val="36"/>
          <w:szCs w:val="36"/>
          <w:u w:val="single"/>
        </w:rPr>
      </w:pPr>
    </w:p>
    <w:p w14:paraId="6E8A61F3">
      <w:pPr>
        <w:spacing w:line="360" w:lineRule="auto"/>
        <w:jc w:val="center"/>
        <w:rPr>
          <w:rFonts w:ascii="方正小标宋_GBK" w:hAnsi="宋体" w:eastAsia="方正小标宋_GBK"/>
          <w:b/>
          <w:bCs/>
          <w:color w:val="000000"/>
          <w:sz w:val="36"/>
          <w:szCs w:val="36"/>
          <w:u w:val="single"/>
        </w:rPr>
      </w:pPr>
    </w:p>
    <w:p w14:paraId="2E4E649F">
      <w:pPr>
        <w:wordWrap w:val="0"/>
        <w:spacing w:line="360" w:lineRule="auto"/>
        <w:jc w:val="both"/>
        <w:rPr>
          <w:rFonts w:ascii="方正仿宋_GBK" w:hAnsi="方正仿宋_GBK" w:eastAsia="方正仿宋_GBK" w:cs="方正仿宋_GBK"/>
          <w:bCs/>
          <w:color w:val="000000"/>
          <w:sz w:val="24"/>
        </w:rPr>
      </w:pPr>
    </w:p>
    <w:p w14:paraId="0D8E5BE4">
      <w:pPr>
        <w:wordWrap w:val="0"/>
        <w:spacing w:line="360" w:lineRule="auto"/>
        <w:jc w:val="right"/>
        <w:rPr>
          <w:rFonts w:hint="eastAsia" w:ascii="方正仿宋_GBK" w:hAnsi="方正仿宋_GBK" w:eastAsia="方正仿宋_GBK" w:cs="方正仿宋_GBK"/>
          <w:bCs/>
          <w:color w:val="000000"/>
          <w:sz w:val="24"/>
        </w:rPr>
        <w:sectPr>
          <w:headerReference r:id="rId3" w:type="default"/>
          <w:footerReference r:id="rId4" w:type="default"/>
          <w:pgSz w:w="11907" w:h="16840"/>
          <w:pgMar w:top="1247" w:right="1134" w:bottom="1134" w:left="1134"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1ACD6359">
      <w:pPr>
        <w:wordWrap w:val="0"/>
        <w:spacing w:line="360" w:lineRule="auto"/>
        <w:jc w:val="right"/>
        <w:rPr>
          <w:rFonts w:hint="default" w:ascii="方正小标宋_GBK" w:hAnsi="宋体" w:eastAsia="方正仿宋_GBK"/>
          <w:b/>
          <w:bCs/>
          <w:color w:val="000000"/>
          <w:sz w:val="72"/>
          <w:szCs w:val="72"/>
          <w:u w:val="single"/>
          <w:lang w:val="en-US" w:eastAsia="zh-CN"/>
        </w:rPr>
      </w:pPr>
      <w:r>
        <w:rPr>
          <w:rFonts w:hint="eastAsia" w:ascii="方正仿宋_GBK" w:hAnsi="方正仿宋_GBK" w:eastAsia="方正仿宋_GBK" w:cs="方正仿宋_GBK"/>
          <w:bCs/>
          <w:color w:val="000000"/>
          <w:sz w:val="24"/>
        </w:rPr>
        <w:t>合同编号：</w:t>
      </w:r>
      <w:r>
        <w:rPr>
          <w:rFonts w:hint="eastAsia" w:ascii="方正仿宋_GBK" w:hAnsi="方正仿宋_GBK" w:eastAsia="方正仿宋_GBK" w:cs="方正仿宋_GBK"/>
          <w:bCs/>
          <w:color w:val="000000"/>
          <w:sz w:val="24"/>
          <w:u w:val="single"/>
          <w:lang w:val="en-US" w:eastAsia="zh-CN"/>
        </w:rPr>
        <w:t xml:space="preserve">        </w:t>
      </w:r>
    </w:p>
    <w:p w14:paraId="21E7AA2F">
      <w:pPr>
        <w:spacing w:line="360" w:lineRule="auto"/>
        <w:jc w:val="center"/>
        <w:rPr>
          <w:rFonts w:ascii="方正小标宋_GBK" w:hAnsi="宋体" w:eastAsia="方正小标宋_GBK"/>
          <w:b/>
          <w:bCs/>
          <w:color w:val="000000"/>
          <w:sz w:val="36"/>
          <w:szCs w:val="36"/>
        </w:rPr>
      </w:pPr>
      <w:r>
        <w:rPr>
          <w:rFonts w:hint="eastAsia" w:ascii="方正小标宋_GBK" w:hAnsi="宋体" w:eastAsia="方正小标宋_GBK"/>
          <w:b/>
          <w:bCs/>
          <w:color w:val="000000"/>
          <w:sz w:val="36"/>
          <w:szCs w:val="36"/>
        </w:rPr>
        <w:t>采购合同</w:t>
      </w:r>
    </w:p>
    <w:p w14:paraId="1B5ED028">
      <w:pPr>
        <w:spacing w:line="360" w:lineRule="auto"/>
        <w:jc w:val="center"/>
        <w:rPr>
          <w:rFonts w:ascii="方正小标宋_GBK" w:hAnsi="宋体" w:eastAsia="方正小标宋_GBK"/>
          <w:b/>
          <w:bCs/>
          <w:color w:val="000000"/>
          <w:sz w:val="36"/>
          <w:szCs w:val="36"/>
        </w:rPr>
      </w:pPr>
    </w:p>
    <w:p w14:paraId="06E54389">
      <w:pPr>
        <w:spacing w:line="360" w:lineRule="auto"/>
        <w:rPr>
          <w:rFonts w:ascii="方正仿宋_GBK" w:hAnsi="方正仿宋_GBK" w:eastAsia="方正仿宋_GBK" w:cs="方正仿宋_GBK"/>
          <w:b/>
          <w:color w:val="000000"/>
          <w:sz w:val="24"/>
        </w:rPr>
      </w:pPr>
      <w:r>
        <w:rPr>
          <w:rFonts w:hint="eastAsia" w:ascii="方正仿宋_GBK" w:hAnsi="方正仿宋_GBK" w:eastAsia="方正仿宋_GBK" w:cs="方正仿宋_GBK"/>
          <w:b/>
          <w:color w:val="000000"/>
          <w:sz w:val="24"/>
        </w:rPr>
        <w:t>甲方（需方）：</w:t>
      </w:r>
      <w:r>
        <w:rPr>
          <w:rFonts w:hint="eastAsia" w:ascii="方正仿宋_GBK" w:hAnsi="方正仿宋_GBK" w:eastAsia="方正仿宋_GBK" w:cs="方正仿宋_GBK"/>
          <w:b/>
          <w:color w:val="000000"/>
          <w:sz w:val="24"/>
          <w:lang w:val="en-US" w:eastAsia="zh-CN"/>
        </w:rPr>
        <w:t>扬州市上善建设工程有限公司</w:t>
      </w:r>
    </w:p>
    <w:p w14:paraId="6EAB4F59">
      <w:pPr>
        <w:spacing w:line="360" w:lineRule="auto"/>
        <w:rPr>
          <w:rFonts w:hint="default" w:ascii="方正仿宋_GBK" w:hAnsi="方正仿宋_GBK" w:eastAsia="方正仿宋_GBK" w:cs="方正仿宋_GBK"/>
          <w:b/>
          <w:color w:val="000000"/>
          <w:sz w:val="24"/>
          <w:lang w:val="en-US" w:eastAsia="zh-CN"/>
        </w:rPr>
      </w:pPr>
      <w:r>
        <w:rPr>
          <w:rFonts w:hint="eastAsia" w:ascii="方正仿宋_GBK" w:hAnsi="方正仿宋_GBK" w:eastAsia="方正仿宋_GBK" w:cs="方正仿宋_GBK"/>
          <w:b/>
          <w:color w:val="000000"/>
          <w:sz w:val="24"/>
        </w:rPr>
        <w:t>乙方（供方）：</w:t>
      </w:r>
    </w:p>
    <w:p w14:paraId="5B78876B">
      <w:pPr>
        <w:spacing w:line="360" w:lineRule="auto"/>
        <w:ind w:firstLine="480" w:firstLineChars="200"/>
        <w:rPr>
          <w:rFonts w:ascii="方正仿宋_GBK" w:hAnsi="方正仿宋_GBK" w:eastAsia="方正仿宋_GBK" w:cs="方正仿宋_GBK"/>
        </w:rPr>
      </w:pPr>
      <w:r>
        <w:rPr>
          <w:rFonts w:hint="eastAsia" w:ascii="方正仿宋_GBK" w:hAnsi="方正仿宋_GBK" w:eastAsia="方正仿宋_GBK" w:cs="方正仿宋_GBK"/>
          <w:color w:val="000000"/>
          <w:sz w:val="24"/>
        </w:rPr>
        <w:t>依照《中华人民共和国民法典》及国家相关法律、法规规定，遵循平等、自愿、公平和诚实信用的原则，甲、乙方就</w:t>
      </w:r>
      <w:r>
        <w:rPr>
          <w:rFonts w:hint="eastAsia" w:ascii="方正仿宋_GBK" w:hAnsi="方正仿宋_GBK" w:eastAsia="方正仿宋_GBK" w:cs="方正仿宋_GBK"/>
          <w:color w:val="000000"/>
          <w:sz w:val="24"/>
          <w:u w:val="single"/>
          <w:lang w:val="en-US" w:eastAsia="zh-CN"/>
        </w:rPr>
        <w:t xml:space="preserve">        </w:t>
      </w:r>
      <w:r>
        <w:rPr>
          <w:rFonts w:hint="eastAsia" w:ascii="方正仿宋_GBK" w:hAnsi="方正仿宋_GBK" w:eastAsia="方正仿宋_GBK" w:cs="方正仿宋_GBK"/>
          <w:color w:val="000000"/>
          <w:sz w:val="24"/>
        </w:rPr>
        <w:t>工程的</w:t>
      </w:r>
      <w:r>
        <w:rPr>
          <w:rFonts w:hint="eastAsia" w:ascii="方正仿宋_GBK" w:hAnsi="方正仿宋_GBK" w:eastAsia="方正仿宋_GBK" w:cs="方正仿宋_GBK"/>
          <w:color w:val="000000"/>
          <w:sz w:val="24"/>
          <w:u w:val="single"/>
          <w:lang w:val="en-US" w:eastAsia="zh-CN"/>
        </w:rPr>
        <w:t xml:space="preserve">      </w:t>
      </w:r>
      <w:r>
        <w:rPr>
          <w:rFonts w:hint="eastAsia" w:ascii="方正仿宋_GBK" w:hAnsi="方正仿宋_GBK" w:eastAsia="方正仿宋_GBK" w:cs="方正仿宋_GBK"/>
          <w:color w:val="000000"/>
          <w:sz w:val="24"/>
        </w:rPr>
        <w:t>事宜协商达成一致，制定本合同。</w:t>
      </w:r>
    </w:p>
    <w:p w14:paraId="3217D770">
      <w:pPr>
        <w:spacing w:after="156" w:afterLines="50" w:line="360" w:lineRule="auto"/>
        <w:ind w:firstLine="482" w:firstLineChars="200"/>
        <w:rPr>
          <w:rFonts w:ascii="方正仿宋_GBK" w:hAnsi="方正仿宋_GBK" w:eastAsia="方正仿宋_GBK" w:cs="方正仿宋_GBK"/>
        </w:rPr>
      </w:pPr>
      <w:r>
        <w:rPr>
          <w:rFonts w:hint="eastAsia" w:ascii="方正仿宋_GBK" w:hAnsi="方正仿宋_GBK" w:eastAsia="方正仿宋_GBK" w:cs="方正仿宋_GBK"/>
          <w:b/>
          <w:color w:val="000000"/>
          <w:sz w:val="24"/>
        </w:rPr>
        <w:t xml:space="preserve">第一条  </w:t>
      </w:r>
      <w:r>
        <w:rPr>
          <w:rFonts w:hint="eastAsia" w:ascii="方正仿宋_GBK" w:hAnsi="方正仿宋_GBK" w:eastAsia="方正仿宋_GBK" w:cs="方正仿宋_GBK"/>
          <w:bCs/>
          <w:color w:val="000000"/>
          <w:sz w:val="24"/>
        </w:rPr>
        <w:t>供货清单</w:t>
      </w:r>
    </w:p>
    <w:tbl>
      <w:tblPr>
        <w:tblStyle w:val="16"/>
        <w:tblW w:w="47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0"/>
        <w:gridCol w:w="1021"/>
        <w:gridCol w:w="737"/>
        <w:gridCol w:w="1266"/>
        <w:gridCol w:w="2130"/>
        <w:gridCol w:w="1531"/>
        <w:gridCol w:w="1604"/>
      </w:tblGrid>
      <w:tr w14:paraId="41C9B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1" w:hRule="atLeast"/>
        </w:trPr>
        <w:tc>
          <w:tcPr>
            <w:tcW w:w="557" w:type="pct"/>
            <w:tcBorders>
              <w:top w:val="single" w:color="auto" w:sz="4" w:space="0"/>
              <w:left w:val="single" w:color="auto" w:sz="4" w:space="0"/>
              <w:bottom w:val="single" w:color="auto" w:sz="4" w:space="0"/>
              <w:right w:val="single" w:color="auto" w:sz="4" w:space="0"/>
            </w:tcBorders>
            <w:vAlign w:val="center"/>
          </w:tcPr>
          <w:p w14:paraId="3EEB85A5">
            <w:pPr>
              <w:adjustRightInd w:val="0"/>
              <w:snapToGrid w:val="0"/>
              <w:jc w:val="center"/>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物资</w:t>
            </w:r>
          </w:p>
          <w:p w14:paraId="7EA71933">
            <w:pPr>
              <w:adjustRightInd w:val="0"/>
              <w:snapToGrid w:val="0"/>
              <w:jc w:val="center"/>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名称</w:t>
            </w:r>
          </w:p>
        </w:tc>
        <w:tc>
          <w:tcPr>
            <w:tcW w:w="547" w:type="pct"/>
            <w:tcBorders>
              <w:top w:val="single" w:color="auto" w:sz="4" w:space="0"/>
              <w:left w:val="single" w:color="auto" w:sz="4" w:space="0"/>
              <w:bottom w:val="single" w:color="auto" w:sz="4" w:space="0"/>
              <w:right w:val="single" w:color="auto" w:sz="4" w:space="0"/>
            </w:tcBorders>
            <w:vAlign w:val="center"/>
          </w:tcPr>
          <w:p w14:paraId="5C14BFCE">
            <w:pPr>
              <w:adjustRightInd w:val="0"/>
              <w:snapToGrid w:val="0"/>
              <w:jc w:val="center"/>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规格</w:t>
            </w:r>
          </w:p>
        </w:tc>
        <w:tc>
          <w:tcPr>
            <w:tcW w:w="395" w:type="pct"/>
            <w:tcBorders>
              <w:top w:val="single" w:color="auto" w:sz="4" w:space="0"/>
              <w:left w:val="single" w:color="auto" w:sz="4" w:space="0"/>
              <w:bottom w:val="single" w:color="auto" w:sz="4" w:space="0"/>
              <w:right w:val="single" w:color="auto" w:sz="4" w:space="0"/>
            </w:tcBorders>
            <w:vAlign w:val="center"/>
          </w:tcPr>
          <w:p w14:paraId="3FEBDBB0">
            <w:pPr>
              <w:adjustRightInd w:val="0"/>
              <w:snapToGrid w:val="0"/>
              <w:jc w:val="center"/>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数量</w:t>
            </w:r>
          </w:p>
        </w:tc>
        <w:tc>
          <w:tcPr>
            <w:tcW w:w="678" w:type="pct"/>
            <w:tcBorders>
              <w:top w:val="single" w:color="auto" w:sz="4" w:space="0"/>
              <w:left w:val="single" w:color="auto" w:sz="4" w:space="0"/>
              <w:bottom w:val="single" w:color="auto" w:sz="4" w:space="0"/>
              <w:right w:val="single" w:color="auto" w:sz="4" w:space="0"/>
            </w:tcBorders>
            <w:vAlign w:val="center"/>
          </w:tcPr>
          <w:p w14:paraId="7E599E82">
            <w:pPr>
              <w:adjustRightInd w:val="0"/>
              <w:snapToGrid w:val="0"/>
              <w:jc w:val="center"/>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单位</w:t>
            </w:r>
          </w:p>
        </w:tc>
        <w:tc>
          <w:tcPr>
            <w:tcW w:w="1141" w:type="pct"/>
            <w:tcBorders>
              <w:top w:val="single" w:color="auto" w:sz="4" w:space="0"/>
              <w:left w:val="single" w:color="auto" w:sz="4" w:space="0"/>
              <w:bottom w:val="single" w:color="auto" w:sz="4" w:space="0"/>
              <w:right w:val="single" w:color="auto" w:sz="4" w:space="0"/>
            </w:tcBorders>
            <w:vAlign w:val="center"/>
          </w:tcPr>
          <w:p w14:paraId="705AAE25">
            <w:pPr>
              <w:adjustRightInd w:val="0"/>
              <w:snapToGrid w:val="0"/>
              <w:jc w:val="center"/>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单价</w:t>
            </w:r>
            <w:r>
              <w:rPr>
                <w:rFonts w:hint="eastAsia" w:ascii="方正仿宋_GBK" w:hAnsi="方正仿宋_GBK" w:eastAsia="方正仿宋_GBK" w:cs="方正仿宋_GBK"/>
                <w:bCs/>
                <w:color w:val="000000"/>
                <w:sz w:val="24"/>
              </w:rPr>
              <w:t>（元）</w:t>
            </w:r>
          </w:p>
          <w:p w14:paraId="371DB59F">
            <w:pPr>
              <w:adjustRightInd w:val="0"/>
              <w:snapToGrid w:val="0"/>
              <w:jc w:val="center"/>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w:t>
            </w:r>
            <w:r>
              <w:rPr>
                <w:rFonts w:hint="eastAsia" w:ascii="方正仿宋_GBK" w:hAnsi="方正仿宋_GBK" w:eastAsia="方正仿宋_GBK" w:cs="方正仿宋_GBK"/>
                <w:bCs/>
                <w:color w:val="000000"/>
                <w:sz w:val="24"/>
                <w:lang w:val="en-US" w:eastAsia="zh-CN"/>
              </w:rPr>
              <w:t>含13%税</w:t>
            </w:r>
            <w:r>
              <w:rPr>
                <w:rFonts w:hint="eastAsia" w:ascii="方正仿宋_GBK" w:hAnsi="方正仿宋_GBK" w:eastAsia="方正仿宋_GBK" w:cs="方正仿宋_GBK"/>
                <w:bCs/>
                <w:color w:val="000000"/>
                <w:sz w:val="24"/>
              </w:rPr>
              <w:t>）</w:t>
            </w:r>
          </w:p>
        </w:tc>
        <w:tc>
          <w:tcPr>
            <w:tcW w:w="820" w:type="pct"/>
            <w:tcBorders>
              <w:top w:val="single" w:color="auto" w:sz="4" w:space="0"/>
              <w:left w:val="single" w:color="auto" w:sz="4" w:space="0"/>
              <w:bottom w:val="single" w:color="auto" w:sz="4" w:space="0"/>
              <w:right w:val="single" w:color="auto" w:sz="4" w:space="0"/>
            </w:tcBorders>
            <w:vAlign w:val="center"/>
          </w:tcPr>
          <w:p w14:paraId="592A0EEF">
            <w:pPr>
              <w:adjustRightInd w:val="0"/>
              <w:snapToGrid w:val="0"/>
              <w:jc w:val="center"/>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总价</w:t>
            </w:r>
            <w:r>
              <w:rPr>
                <w:rFonts w:hint="eastAsia" w:ascii="方正仿宋_GBK" w:hAnsi="方正仿宋_GBK" w:eastAsia="方正仿宋_GBK" w:cs="方正仿宋_GBK"/>
                <w:bCs/>
                <w:color w:val="000000"/>
                <w:sz w:val="24"/>
              </w:rPr>
              <w:t>（元）</w:t>
            </w:r>
          </w:p>
        </w:tc>
        <w:tc>
          <w:tcPr>
            <w:tcW w:w="859" w:type="pct"/>
            <w:tcBorders>
              <w:top w:val="single" w:color="auto" w:sz="4" w:space="0"/>
              <w:left w:val="single" w:color="auto" w:sz="4" w:space="0"/>
              <w:bottom w:val="single" w:color="auto" w:sz="4" w:space="0"/>
              <w:right w:val="single" w:color="auto" w:sz="4" w:space="0"/>
            </w:tcBorders>
            <w:vAlign w:val="center"/>
          </w:tcPr>
          <w:p w14:paraId="5EC976A3">
            <w:pPr>
              <w:adjustRightInd w:val="0"/>
              <w:snapToGrid w:val="0"/>
              <w:jc w:val="center"/>
              <w:rPr>
                <w:rFonts w:hint="eastAsia" w:ascii="方正仿宋_GBK" w:hAnsi="方正仿宋_GBK" w:eastAsia="方正仿宋_GBK" w:cs="方正仿宋_GBK"/>
                <w:bCs/>
                <w:color w:val="000000"/>
                <w:sz w:val="24"/>
                <w:lang w:val="en-US" w:eastAsia="zh-CN"/>
              </w:rPr>
            </w:pPr>
            <w:r>
              <w:rPr>
                <w:rFonts w:hint="eastAsia" w:ascii="方正仿宋_GBK" w:hAnsi="方正仿宋_GBK" w:eastAsia="方正仿宋_GBK" w:cs="方正仿宋_GBK"/>
                <w:bCs/>
                <w:color w:val="000000"/>
                <w:sz w:val="24"/>
                <w:lang w:val="en-US" w:eastAsia="zh-CN"/>
              </w:rPr>
              <w:t>备注</w:t>
            </w:r>
          </w:p>
        </w:tc>
      </w:tr>
      <w:tr w14:paraId="4B0CE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6" w:hRule="atLeast"/>
        </w:trPr>
        <w:tc>
          <w:tcPr>
            <w:tcW w:w="557" w:type="pct"/>
            <w:tcBorders>
              <w:top w:val="single" w:color="auto" w:sz="4" w:space="0"/>
              <w:left w:val="single" w:color="auto" w:sz="4" w:space="0"/>
              <w:bottom w:val="single" w:color="auto" w:sz="4" w:space="0"/>
              <w:right w:val="single" w:color="auto" w:sz="4" w:space="0"/>
            </w:tcBorders>
            <w:vAlign w:val="center"/>
          </w:tcPr>
          <w:p w14:paraId="6A869303">
            <w:pPr>
              <w:adjustRightInd w:val="0"/>
              <w:snapToGrid w:val="0"/>
              <w:jc w:val="center"/>
              <w:rPr>
                <w:rFonts w:hint="default" w:ascii="方正仿宋_GBK" w:hAnsi="方正仿宋_GBK" w:eastAsia="方正仿宋_GBK" w:cs="方正仿宋_GBK"/>
                <w:bCs/>
                <w:color w:val="000000"/>
                <w:sz w:val="24"/>
                <w:lang w:val="en-US" w:eastAsia="zh-CN"/>
              </w:rPr>
            </w:pPr>
          </w:p>
        </w:tc>
        <w:tc>
          <w:tcPr>
            <w:tcW w:w="547" w:type="pct"/>
            <w:tcBorders>
              <w:top w:val="single" w:color="auto" w:sz="4" w:space="0"/>
              <w:left w:val="single" w:color="auto" w:sz="4" w:space="0"/>
              <w:bottom w:val="single" w:color="auto" w:sz="4" w:space="0"/>
              <w:right w:val="single" w:color="auto" w:sz="4" w:space="0"/>
            </w:tcBorders>
            <w:vAlign w:val="center"/>
          </w:tcPr>
          <w:p w14:paraId="1BBA2FA1">
            <w:pPr>
              <w:adjustRightInd w:val="0"/>
              <w:snapToGrid w:val="0"/>
              <w:jc w:val="center"/>
              <w:rPr>
                <w:rFonts w:hint="eastAsia" w:ascii="方正仿宋_GBK" w:hAnsi="方正仿宋_GBK" w:eastAsia="方正仿宋_GBK" w:cs="方正仿宋_GBK"/>
                <w:bCs/>
                <w:color w:val="000000"/>
                <w:sz w:val="24"/>
              </w:rPr>
            </w:pPr>
          </w:p>
        </w:tc>
        <w:tc>
          <w:tcPr>
            <w:tcW w:w="395" w:type="pct"/>
            <w:tcBorders>
              <w:top w:val="single" w:color="auto" w:sz="4" w:space="0"/>
              <w:left w:val="single" w:color="auto" w:sz="4" w:space="0"/>
              <w:bottom w:val="single" w:color="auto" w:sz="4" w:space="0"/>
              <w:right w:val="single" w:color="auto" w:sz="4" w:space="0"/>
            </w:tcBorders>
            <w:vAlign w:val="center"/>
          </w:tcPr>
          <w:p w14:paraId="7AB19252">
            <w:pPr>
              <w:adjustRightInd w:val="0"/>
              <w:snapToGrid w:val="0"/>
              <w:jc w:val="center"/>
              <w:rPr>
                <w:rFonts w:hint="eastAsia" w:ascii="方正仿宋_GBK" w:hAnsi="方正仿宋_GBK" w:eastAsia="方正仿宋_GBK" w:cs="方正仿宋_GBK"/>
                <w:bCs/>
                <w:color w:val="000000"/>
                <w:sz w:val="24"/>
              </w:rPr>
            </w:pPr>
          </w:p>
        </w:tc>
        <w:tc>
          <w:tcPr>
            <w:tcW w:w="678" w:type="pct"/>
            <w:tcBorders>
              <w:top w:val="single" w:color="auto" w:sz="4" w:space="0"/>
              <w:left w:val="single" w:color="auto" w:sz="4" w:space="0"/>
              <w:bottom w:val="single" w:color="auto" w:sz="4" w:space="0"/>
              <w:right w:val="single" w:color="auto" w:sz="4" w:space="0"/>
            </w:tcBorders>
            <w:vAlign w:val="center"/>
          </w:tcPr>
          <w:p w14:paraId="5D2F4492">
            <w:pPr>
              <w:adjustRightInd w:val="0"/>
              <w:snapToGrid w:val="0"/>
              <w:jc w:val="center"/>
              <w:rPr>
                <w:rFonts w:hint="eastAsia" w:ascii="方正仿宋_GBK" w:hAnsi="方正仿宋_GBK" w:eastAsia="方正仿宋_GBK" w:cs="方正仿宋_GBK"/>
                <w:bCs/>
                <w:color w:val="000000"/>
                <w:sz w:val="24"/>
              </w:rPr>
            </w:pPr>
          </w:p>
        </w:tc>
        <w:tc>
          <w:tcPr>
            <w:tcW w:w="1141" w:type="pct"/>
            <w:tcBorders>
              <w:top w:val="single" w:color="auto" w:sz="4" w:space="0"/>
              <w:left w:val="single" w:color="auto" w:sz="4" w:space="0"/>
              <w:bottom w:val="single" w:color="auto" w:sz="4" w:space="0"/>
              <w:right w:val="single" w:color="auto" w:sz="4" w:space="0"/>
            </w:tcBorders>
            <w:vAlign w:val="center"/>
          </w:tcPr>
          <w:p w14:paraId="20579197">
            <w:pPr>
              <w:adjustRightInd w:val="0"/>
              <w:snapToGrid w:val="0"/>
              <w:jc w:val="center"/>
              <w:rPr>
                <w:rFonts w:hint="eastAsia" w:ascii="方正仿宋_GBK" w:hAnsi="方正仿宋_GBK" w:eastAsia="方正仿宋_GBK" w:cs="方正仿宋_GBK"/>
                <w:bCs/>
                <w:color w:val="000000"/>
                <w:sz w:val="24"/>
              </w:rPr>
            </w:pPr>
          </w:p>
        </w:tc>
        <w:tc>
          <w:tcPr>
            <w:tcW w:w="820" w:type="pct"/>
            <w:tcBorders>
              <w:top w:val="single" w:color="auto" w:sz="4" w:space="0"/>
              <w:left w:val="single" w:color="auto" w:sz="4" w:space="0"/>
              <w:bottom w:val="single" w:color="auto" w:sz="4" w:space="0"/>
              <w:right w:val="single" w:color="auto" w:sz="4" w:space="0"/>
            </w:tcBorders>
            <w:vAlign w:val="center"/>
          </w:tcPr>
          <w:p w14:paraId="2A5A16ED">
            <w:pPr>
              <w:adjustRightInd w:val="0"/>
              <w:snapToGrid w:val="0"/>
              <w:jc w:val="center"/>
              <w:rPr>
                <w:rFonts w:hint="default" w:ascii="方正仿宋_GBK" w:hAnsi="方正仿宋_GBK" w:eastAsia="方正仿宋_GBK" w:cs="方正仿宋_GBK"/>
                <w:bCs/>
                <w:color w:val="000000"/>
                <w:sz w:val="24"/>
                <w:lang w:val="en-US" w:eastAsia="zh-CN"/>
              </w:rPr>
            </w:pPr>
          </w:p>
        </w:tc>
        <w:tc>
          <w:tcPr>
            <w:tcW w:w="859" w:type="pct"/>
            <w:tcBorders>
              <w:top w:val="single" w:color="auto" w:sz="4" w:space="0"/>
              <w:left w:val="single" w:color="auto" w:sz="4" w:space="0"/>
            </w:tcBorders>
            <w:vAlign w:val="center"/>
          </w:tcPr>
          <w:p w14:paraId="5BC900CF">
            <w:pPr>
              <w:keepNext w:val="0"/>
              <w:keepLines w:val="0"/>
              <w:widowControl/>
              <w:suppressLineNumbers w:val="0"/>
              <w:jc w:val="center"/>
              <w:textAlignment w:val="center"/>
              <w:rPr>
                <w:rFonts w:hint="eastAsia" w:ascii="仿宋" w:hAnsi="仿宋" w:eastAsia="仿宋" w:cs="仿宋"/>
                <w:bCs/>
                <w:color w:val="000000"/>
                <w:sz w:val="21"/>
                <w:szCs w:val="21"/>
              </w:rPr>
            </w:pPr>
          </w:p>
        </w:tc>
      </w:tr>
    </w:tbl>
    <w:p w14:paraId="5A6597AF">
      <w:pPr>
        <w:spacing w:line="640" w:lineRule="exact"/>
        <w:ind w:firstLine="482" w:firstLineChars="200"/>
        <w:rPr>
          <w:rFonts w:ascii="方正仿宋_GBK" w:hAnsi="方正仿宋_GBK" w:eastAsia="方正仿宋_GBK" w:cs="方正仿宋_GBK"/>
          <w:b/>
          <w:bCs/>
          <w:color w:val="000000"/>
          <w:sz w:val="24"/>
        </w:rPr>
      </w:pPr>
      <w:r>
        <w:rPr>
          <w:rFonts w:hint="eastAsia" w:ascii="方正仿宋_GBK" w:hAnsi="方正仿宋_GBK" w:eastAsia="方正仿宋_GBK" w:cs="方正仿宋_GBK"/>
          <w:b/>
          <w:bCs/>
          <w:color w:val="000000"/>
          <w:sz w:val="24"/>
        </w:rPr>
        <w:t xml:space="preserve">第二条  </w:t>
      </w:r>
      <w:r>
        <w:rPr>
          <w:rFonts w:hint="eastAsia" w:ascii="方正仿宋_GBK" w:hAnsi="方正仿宋_GBK" w:eastAsia="方正仿宋_GBK" w:cs="方正仿宋_GBK"/>
          <w:bCs/>
          <w:color w:val="000000"/>
          <w:sz w:val="24"/>
        </w:rPr>
        <w:t>交货方式</w:t>
      </w:r>
    </w:p>
    <w:p w14:paraId="1981C36A">
      <w:pPr>
        <w:spacing w:line="640" w:lineRule="exact"/>
        <w:ind w:firstLine="480" w:firstLineChars="200"/>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1、甲方指定的交货地点：卸货由</w:t>
      </w:r>
      <w:r>
        <w:rPr>
          <w:rFonts w:hint="eastAsia" w:ascii="方正仿宋_GBK" w:hAnsi="方正仿宋_GBK" w:eastAsia="方正仿宋_GBK" w:cs="方正仿宋_GBK"/>
          <w:color w:val="000000"/>
          <w:sz w:val="24"/>
          <w:u w:val="single"/>
        </w:rPr>
        <w:t>乙</w:t>
      </w:r>
      <w:r>
        <w:rPr>
          <w:rFonts w:hint="eastAsia" w:ascii="方正仿宋_GBK" w:hAnsi="方正仿宋_GBK" w:eastAsia="方正仿宋_GBK" w:cs="方正仿宋_GBK"/>
          <w:color w:val="000000"/>
          <w:sz w:val="24"/>
        </w:rPr>
        <w:t>方负责。</w:t>
      </w:r>
    </w:p>
    <w:p w14:paraId="2E25C9CF">
      <w:pPr>
        <w:spacing w:line="640" w:lineRule="exact"/>
        <w:ind w:firstLine="480" w:firstLineChars="200"/>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2、交货时间、数量：供货时间，具体供货时间、供货数量、单价（包括但不限于单次、月度、总量）以甲方书面通知、微信、电话、电子邮件为准，乙方应及时查收甲方采购订单，并在24小时内书面回复或电话确认，如未回复及电话确认的，甲方视为乙方同意并接受甲方订单通知。</w:t>
      </w:r>
    </w:p>
    <w:p w14:paraId="3903C435">
      <w:pPr>
        <w:spacing w:line="640" w:lineRule="exact"/>
        <w:ind w:firstLine="480" w:firstLineChars="200"/>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3、甲方有权视工程需要及现场存储情况进行调整，乙方予以同意。</w:t>
      </w:r>
    </w:p>
    <w:p w14:paraId="318E0E49">
      <w:pPr>
        <w:spacing w:line="640" w:lineRule="exact"/>
        <w:ind w:firstLine="482" w:firstLineChars="200"/>
        <w:rPr>
          <w:rFonts w:ascii="方正仿宋_GBK" w:hAnsi="方正仿宋_GBK" w:eastAsia="方正仿宋_GBK" w:cs="方正仿宋_GBK"/>
          <w:b/>
          <w:bCs/>
          <w:color w:val="000000"/>
          <w:sz w:val="24"/>
        </w:rPr>
      </w:pPr>
      <w:r>
        <w:rPr>
          <w:rFonts w:hint="eastAsia" w:ascii="方正仿宋_GBK" w:hAnsi="方正仿宋_GBK" w:eastAsia="方正仿宋_GBK" w:cs="方正仿宋_GBK"/>
          <w:b/>
          <w:bCs/>
          <w:color w:val="000000"/>
          <w:sz w:val="24"/>
        </w:rPr>
        <w:t xml:space="preserve">第三条  </w:t>
      </w:r>
      <w:r>
        <w:rPr>
          <w:rFonts w:hint="eastAsia" w:ascii="方正仿宋_GBK" w:hAnsi="方正仿宋_GBK" w:eastAsia="方正仿宋_GBK" w:cs="方正仿宋_GBK"/>
          <w:bCs/>
          <w:color w:val="000000"/>
          <w:sz w:val="24"/>
        </w:rPr>
        <w:t>价格条款</w:t>
      </w:r>
    </w:p>
    <w:p w14:paraId="5E8EA618">
      <w:pPr>
        <w:spacing w:line="640" w:lineRule="exact"/>
        <w:ind w:firstLine="480" w:firstLineChars="200"/>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1、货物单价：该单价</w:t>
      </w:r>
      <w:r>
        <w:rPr>
          <w:rFonts w:hint="eastAsia" w:ascii="方正仿宋_GBK" w:hAnsi="方正仿宋_GBK" w:eastAsia="方正仿宋_GBK" w:cs="方正仿宋_GBK"/>
          <w:color w:val="000000"/>
          <w:sz w:val="24"/>
          <w:u w:val="single"/>
        </w:rPr>
        <w:t xml:space="preserve">  含 </w:t>
      </w:r>
      <w:r>
        <w:rPr>
          <w:rFonts w:hint="eastAsia" w:ascii="方正仿宋_GBK" w:hAnsi="方正仿宋_GBK" w:eastAsia="方正仿宋_GBK" w:cs="方正仿宋_GBK"/>
          <w:color w:val="000000"/>
          <w:sz w:val="24"/>
        </w:rPr>
        <w:t>(含/不含)运费，采用固定单价，单价不予调整。</w:t>
      </w:r>
    </w:p>
    <w:p w14:paraId="4791BCE2">
      <w:pPr>
        <w:spacing w:line="640" w:lineRule="exact"/>
        <w:ind w:firstLine="480" w:firstLineChars="200"/>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2、结算金额：鉴于甲方有权视工程需要及现场存储情况对数量进行调整，货款结算以实际供货（实际到场且经甲方验收合格）数量为准。</w:t>
      </w:r>
    </w:p>
    <w:p w14:paraId="52E8208D">
      <w:pPr>
        <w:spacing w:line="640" w:lineRule="exact"/>
        <w:ind w:firstLine="480" w:firstLineChars="200"/>
        <w:rPr>
          <w:rFonts w:ascii="方正仿宋_GBK" w:hAnsi="方正仿宋_GBK" w:eastAsia="方正仿宋_GBK" w:cs="方正仿宋_GBK"/>
          <w:sz w:val="24"/>
        </w:rPr>
      </w:pPr>
      <w:r>
        <w:rPr>
          <w:rFonts w:hint="eastAsia" w:ascii="方正仿宋_GBK" w:hAnsi="方正仿宋_GBK" w:eastAsia="方正仿宋_GBK" w:cs="方正仿宋_GBK"/>
          <w:sz w:val="24"/>
        </w:rPr>
        <w:t>3、履约保证金：乙方须在合同签订前向甲方缴纳履约保证金</w:t>
      </w:r>
      <w:r>
        <w:rPr>
          <w:rFonts w:hint="eastAsia" w:ascii="方正仿宋_GBK" w:hAnsi="方正仿宋_GBK" w:eastAsia="方正仿宋_GBK" w:cs="方正仿宋_GBK"/>
          <w:sz w:val="24"/>
          <w:u w:val="single"/>
        </w:rPr>
        <w:t xml:space="preserve"> \ </w:t>
      </w:r>
      <w:r>
        <w:rPr>
          <w:rFonts w:hint="eastAsia" w:ascii="方正仿宋_GBK" w:hAnsi="方正仿宋_GBK" w:eastAsia="方正仿宋_GBK" w:cs="方正仿宋_GBK"/>
          <w:sz w:val="24"/>
        </w:rPr>
        <w:t>元，未能按期缴纳履约保证金的，视为自动放弃合同签订。乙方如约履行本合同的，甲方在支付最后一笔款项时无息退回履约保证金，保证金退回后，合同终止。如乙方违反合同约定的任何义务，甲方有权在履约保证金中直接扣除乙方应向甲方支付的违约金或损失赔偿款，如有不足的，由乙方另行承担。</w:t>
      </w:r>
    </w:p>
    <w:p w14:paraId="7AB74B06">
      <w:pPr>
        <w:spacing w:line="640" w:lineRule="exact"/>
        <w:ind w:firstLine="480" w:firstLineChars="200"/>
        <w:rPr>
          <w:rFonts w:ascii="方正仿宋_GBK" w:hAnsi="方正仿宋_GBK" w:eastAsia="方正仿宋_GBK" w:cs="方正仿宋_GBK"/>
          <w:color w:val="000000"/>
          <w:sz w:val="24"/>
        </w:rPr>
      </w:pPr>
      <w:r>
        <w:rPr>
          <w:rFonts w:ascii="方正仿宋_GBK" w:hAnsi="方正仿宋_GBK" w:eastAsia="方正仿宋_GBK" w:cs="方正仿宋_GBK"/>
          <w:color w:val="000000"/>
          <w:sz w:val="24"/>
        </w:rPr>
        <w:t>4</w:t>
      </w:r>
      <w:r>
        <w:rPr>
          <w:rFonts w:hint="eastAsia" w:ascii="方正仿宋_GBK" w:hAnsi="方正仿宋_GBK" w:eastAsia="方正仿宋_GBK" w:cs="方正仿宋_GBK"/>
          <w:color w:val="000000"/>
          <w:sz w:val="24"/>
        </w:rPr>
        <w:t>、货物交付及付款方式：</w:t>
      </w:r>
    </w:p>
    <w:p w14:paraId="764F1F3B">
      <w:pPr>
        <w:spacing w:line="640" w:lineRule="exact"/>
        <w:ind w:firstLine="480" w:firstLineChars="200"/>
        <w:rPr>
          <w:rFonts w:ascii="方正仿宋_GBK" w:hAnsi="方正仿宋_GBK" w:eastAsia="方正仿宋_GBK" w:cs="方正仿宋_GBK"/>
          <w:bCs/>
          <w:color w:val="FF0000"/>
          <w:sz w:val="24"/>
        </w:rPr>
      </w:pPr>
      <w:r>
        <w:rPr>
          <w:rFonts w:hint="eastAsia" w:ascii="方正仿宋_GBK" w:hAnsi="方正仿宋_GBK" w:eastAsia="方正仿宋_GBK" w:cs="方正仿宋_GBK"/>
          <w:sz w:val="24"/>
        </w:rPr>
        <w:t>（1）</w:t>
      </w:r>
      <w:r>
        <w:rPr>
          <w:rFonts w:hint="eastAsia" w:ascii="方正仿宋_GBK" w:hAnsi="方正仿宋_GBK" w:eastAsia="方正仿宋_GBK" w:cs="方正仿宋_GBK"/>
          <w:bCs/>
          <w:color w:val="000000"/>
          <w:sz w:val="24"/>
        </w:rPr>
        <w:t>甲方通过查验送货单厂家、规格、数量、复核数量、有无磅差、质量证明书并经甲方试验检测部门检测合格符合本合同要求后，</w:t>
      </w:r>
      <w:r>
        <w:rPr>
          <w:rFonts w:hint="eastAsia" w:ascii="方正仿宋_GBK" w:hAnsi="方正仿宋_GBK" w:eastAsia="方正仿宋_GBK" w:cs="方正仿宋_GBK"/>
          <w:bCs/>
          <w:sz w:val="24"/>
        </w:rPr>
        <w:t>开具收到实物数量交接单并确认签字，乙方凭此确认单进行结算。</w:t>
      </w:r>
    </w:p>
    <w:p w14:paraId="4CB4CAE8">
      <w:pPr>
        <w:spacing w:line="640" w:lineRule="exact"/>
        <w:ind w:firstLine="480" w:firstLineChars="200"/>
        <w:rPr>
          <w:rFonts w:ascii="方正仿宋_GBK" w:hAnsi="方正仿宋_GBK" w:eastAsia="方正仿宋_GBK" w:cs="方正仿宋_GBK"/>
          <w:bCs/>
          <w:sz w:val="24"/>
        </w:rPr>
      </w:pPr>
      <w:r>
        <w:rPr>
          <w:rFonts w:hint="eastAsia" w:ascii="方正仿宋_GBK" w:hAnsi="方正仿宋_GBK" w:eastAsia="方正仿宋_GBK" w:cs="方正仿宋_GBK"/>
          <w:bCs/>
          <w:sz w:val="24"/>
        </w:rPr>
        <w:t>货物</w:t>
      </w:r>
      <w:r>
        <w:rPr>
          <w:rFonts w:ascii="方正仿宋_GBK" w:hAnsi="方正仿宋_GBK" w:eastAsia="方正仿宋_GBK" w:cs="方正仿宋_GBK"/>
          <w:bCs/>
          <w:sz w:val="24"/>
        </w:rPr>
        <w:t>计量方法双方约定为以</w:t>
      </w:r>
      <w:r>
        <w:rPr>
          <w:rFonts w:hint="eastAsia" w:ascii="方正仿宋_GBK" w:hAnsi="方正仿宋_GBK" w:eastAsia="方正仿宋_GBK" w:cs="方正仿宋_GBK"/>
          <w:bCs/>
          <w:sz w:val="24"/>
          <w:u w:val="single"/>
        </w:rPr>
        <w:t xml:space="preserve"> 理论计算  </w:t>
      </w:r>
      <w:r>
        <w:rPr>
          <w:rFonts w:ascii="方正仿宋_GBK" w:hAnsi="方正仿宋_GBK" w:eastAsia="方正仿宋_GBK" w:cs="方正仿宋_GBK"/>
          <w:bCs/>
          <w:sz w:val="24"/>
        </w:rPr>
        <w:t>计算（参考：履行地过磅、量方、理论计算）。</w:t>
      </w:r>
    </w:p>
    <w:p w14:paraId="5271AB39">
      <w:pPr>
        <w:numPr>
          <w:ilvl w:val="0"/>
          <w:numId w:val="2"/>
        </w:numPr>
        <w:spacing w:line="640" w:lineRule="exact"/>
        <w:ind w:firstLine="480" w:firstLineChars="200"/>
        <w:rPr>
          <w:rFonts w:hint="eastAsia" w:ascii="方正仿宋_GBK" w:hAnsi="方正仿宋_GBK" w:eastAsia="方正仿宋_GBK" w:cs="方正仿宋_GBK"/>
          <w:sz w:val="24"/>
          <w:u w:val="single"/>
        </w:rPr>
      </w:pPr>
      <w:r>
        <w:rPr>
          <w:rFonts w:hint="eastAsia" w:ascii="方正仿宋_GBK" w:hAnsi="方正仿宋_GBK" w:eastAsia="方正仿宋_GBK" w:cs="方正仿宋_GBK"/>
          <w:sz w:val="24"/>
        </w:rPr>
        <w:t>付款方式：</w:t>
      </w:r>
      <w:r>
        <w:rPr>
          <w:rFonts w:hint="eastAsia" w:ascii="方正仿宋_GBK" w:hAnsi="方正仿宋_GBK" w:eastAsia="方正仿宋_GBK" w:cs="方正仿宋_GBK"/>
          <w:bCs/>
          <w:sz w:val="24"/>
          <w:u w:val="single"/>
          <w:lang w:val="en-US" w:eastAsia="zh-CN"/>
        </w:rPr>
        <w:t>工程完工后付至实际供货量的40%（不超过合同价的40%），工程竣工验收合格后付至实际供货量的80%（不超过合同价的80%），工程审计结束后付至实际供货款的97%，两年质保期满后付清余款（无息）。以上材料款支付，需满足建设单位工程款已支付且按同比例支付材料款。</w:t>
      </w:r>
    </w:p>
    <w:p w14:paraId="61184A01">
      <w:pPr>
        <w:pStyle w:val="2"/>
        <w:numPr>
          <w:ilvl w:val="0"/>
          <w:numId w:val="0"/>
        </w:numPr>
        <w:ind w:firstLine="480" w:firstLineChars="200"/>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napToGrid w:val="0"/>
          <w:kern w:val="21"/>
          <w:position w:val="2"/>
          <w:sz w:val="24"/>
          <w:szCs w:val="24"/>
          <w:highlight w:val="none"/>
          <w:lang w:val="en-US" w:eastAsia="zh-CN" w:bidi="ar-SA"/>
        </w:rPr>
        <w:t>（3）在合同签约时，乙方对本工程的资金支付情况已作充分了解。乙方同意甲方按照资金收款情况给予同比例货款的支付。由于建设单位拖欠工程款而造成甲方不能支付乙方的情况，乙方不得追究甲方责任，但乙方有义务会同甲方，共同向造成资金风险的建设进行资金催讨和索赔。</w:t>
      </w:r>
    </w:p>
    <w:p w14:paraId="7D43C8C2">
      <w:pPr>
        <w:numPr>
          <w:ilvl w:val="0"/>
          <w:numId w:val="0"/>
        </w:numPr>
        <w:spacing w:line="640" w:lineRule="exact"/>
        <w:ind w:leftChars="0" w:firstLine="480" w:firstLineChars="200"/>
        <w:rPr>
          <w:rFonts w:ascii="方正仿宋_GBK" w:hAnsi="方正仿宋_GBK" w:eastAsia="方正仿宋_GBK" w:cs="方正仿宋_GBK"/>
          <w:spacing w:val="4"/>
          <w:sz w:val="24"/>
        </w:rPr>
      </w:pPr>
      <w:r>
        <w:rPr>
          <w:rFonts w:hint="eastAsia" w:ascii="方正仿宋_GBK" w:hAnsi="方正仿宋_GBK" w:eastAsia="方正仿宋_GBK" w:cs="方正仿宋_GBK"/>
          <w:bCs/>
          <w:sz w:val="24"/>
          <w:lang w:eastAsia="zh-CN"/>
        </w:rPr>
        <w:t>（</w:t>
      </w:r>
      <w:r>
        <w:rPr>
          <w:rFonts w:hint="eastAsia" w:ascii="方正仿宋_GBK" w:hAnsi="方正仿宋_GBK" w:eastAsia="方正仿宋_GBK" w:cs="方正仿宋_GBK"/>
          <w:bCs/>
          <w:sz w:val="24"/>
          <w:lang w:val="en-US" w:eastAsia="zh-CN"/>
        </w:rPr>
        <w:t>4</w:t>
      </w:r>
      <w:r>
        <w:rPr>
          <w:rFonts w:hint="eastAsia" w:ascii="方正仿宋_GBK" w:hAnsi="方正仿宋_GBK" w:eastAsia="方正仿宋_GBK" w:cs="方正仿宋_GBK"/>
          <w:bCs/>
          <w:sz w:val="24"/>
          <w:lang w:eastAsia="zh-CN"/>
        </w:rPr>
        <w:t>）</w:t>
      </w:r>
      <w:r>
        <w:rPr>
          <w:rFonts w:hint="eastAsia" w:ascii="方正仿宋_GBK" w:hAnsi="方正仿宋_GBK" w:eastAsia="方正仿宋_GBK" w:cs="方正仿宋_GBK"/>
          <w:bCs/>
          <w:sz w:val="24"/>
        </w:rPr>
        <w:t xml:space="preserve">核对完成后乙方开具相应金额的增值税 </w:t>
      </w:r>
      <w:r>
        <w:rPr>
          <w:rFonts w:hint="eastAsia" w:ascii="方正仿宋_GBK" w:hAnsi="方正仿宋_GBK" w:eastAsia="方正仿宋_GBK" w:cs="方正仿宋_GBK"/>
          <w:bCs/>
          <w:sz w:val="24"/>
          <w:u w:val="single"/>
        </w:rPr>
        <w:t>专用</w:t>
      </w:r>
      <w:r>
        <w:rPr>
          <w:rFonts w:hint="eastAsia" w:ascii="方正仿宋_GBK" w:hAnsi="方正仿宋_GBK" w:eastAsia="方正仿宋_GBK" w:cs="方正仿宋_GBK"/>
          <w:bCs/>
          <w:sz w:val="24"/>
        </w:rPr>
        <w:t>发票，税率</w:t>
      </w:r>
      <w:r>
        <w:rPr>
          <w:rFonts w:hint="eastAsia" w:ascii="方正仿宋_GBK" w:hAnsi="方正仿宋_GBK" w:eastAsia="方正仿宋_GBK" w:cs="方正仿宋_GBK"/>
          <w:spacing w:val="4"/>
          <w:sz w:val="24"/>
        </w:rPr>
        <w:t>为</w:t>
      </w:r>
      <w:r>
        <w:rPr>
          <w:rFonts w:hint="eastAsia" w:ascii="方正仿宋_GBK" w:hAnsi="方正仿宋_GBK" w:eastAsia="方正仿宋_GBK" w:cs="方正仿宋_GBK"/>
          <w:spacing w:val="4"/>
          <w:sz w:val="24"/>
          <w:u w:val="single"/>
          <w:lang w:val="en-US" w:eastAsia="zh-CN"/>
        </w:rPr>
        <w:t>1</w:t>
      </w:r>
      <w:r>
        <w:rPr>
          <w:rFonts w:hint="eastAsia" w:ascii="方正仿宋_GBK" w:hAnsi="方正仿宋_GBK" w:eastAsia="方正仿宋_GBK" w:cs="方正仿宋_GBK"/>
          <w:spacing w:val="4"/>
          <w:sz w:val="24"/>
          <w:u w:val="single"/>
        </w:rPr>
        <w:t>3</w:t>
      </w:r>
      <w:r>
        <w:rPr>
          <w:rFonts w:hint="eastAsia" w:ascii="方正仿宋_GBK" w:hAnsi="方正仿宋_GBK" w:eastAsia="方正仿宋_GBK" w:cs="方正仿宋_GBK"/>
          <w:spacing w:val="4"/>
          <w:sz w:val="24"/>
        </w:rPr>
        <w:t>%，乙方必须确保发票票面信息全部真实，相关货款品目、价款等内容与本合同相一致，甲方在收到乙方开具的符合合同约定的发票后给付货款。</w:t>
      </w:r>
    </w:p>
    <w:p w14:paraId="288F3F2F">
      <w:pPr>
        <w:spacing w:line="640" w:lineRule="exact"/>
        <w:rPr>
          <w:rFonts w:ascii="方正仿宋_GBK" w:hAnsi="方正仿宋_GBK" w:eastAsia="方正仿宋_GBK" w:cs="方正仿宋_GBK"/>
          <w:spacing w:val="4"/>
          <w:sz w:val="24"/>
        </w:rPr>
      </w:pPr>
      <w:r>
        <w:rPr>
          <w:rFonts w:hint="eastAsia" w:ascii="方正仿宋_GBK" w:hAnsi="方正仿宋_GBK" w:eastAsia="方正仿宋_GBK" w:cs="方正仿宋_GBK"/>
          <w:spacing w:val="4"/>
          <w:sz w:val="24"/>
        </w:rPr>
        <w:t xml:space="preserve">    甲方指定发票接收人：</w:t>
      </w:r>
    </w:p>
    <w:p w14:paraId="2E1442DF">
      <w:pPr>
        <w:spacing w:line="640" w:lineRule="exact"/>
        <w:ind w:firstLine="496" w:firstLineChars="200"/>
        <w:rPr>
          <w:rFonts w:ascii="方正仿宋_GBK" w:hAnsi="方正仿宋_GBK" w:eastAsia="方正仿宋_GBK" w:cs="方正仿宋_GBK"/>
          <w:spacing w:val="4"/>
          <w:sz w:val="24"/>
        </w:rPr>
      </w:pPr>
      <w:r>
        <w:rPr>
          <w:rFonts w:hint="eastAsia" w:ascii="方正仿宋_GBK" w:hAnsi="方正仿宋_GBK" w:eastAsia="方正仿宋_GBK" w:cs="方正仿宋_GBK"/>
          <w:spacing w:val="4"/>
          <w:sz w:val="24"/>
        </w:rPr>
        <w:t>姓名：</w:t>
      </w:r>
    </w:p>
    <w:p w14:paraId="337DBA56">
      <w:pPr>
        <w:spacing w:line="640" w:lineRule="exact"/>
        <w:ind w:firstLine="496" w:firstLineChars="200"/>
        <w:rPr>
          <w:rFonts w:ascii="方正仿宋_GBK" w:hAnsi="方正仿宋_GBK" w:eastAsia="方正仿宋_GBK" w:cs="方正仿宋_GBK"/>
          <w:spacing w:val="4"/>
          <w:sz w:val="24"/>
        </w:rPr>
      </w:pPr>
      <w:r>
        <w:rPr>
          <w:rFonts w:hint="eastAsia" w:ascii="方正仿宋_GBK" w:hAnsi="方正仿宋_GBK" w:eastAsia="方正仿宋_GBK" w:cs="方正仿宋_GBK"/>
          <w:spacing w:val="4"/>
          <w:sz w:val="24"/>
        </w:rPr>
        <w:t>联系方式：</w:t>
      </w:r>
    </w:p>
    <w:p w14:paraId="0301FEFF">
      <w:pPr>
        <w:spacing w:line="640" w:lineRule="exact"/>
        <w:ind w:firstLine="482" w:firstLineChars="200"/>
        <w:rPr>
          <w:rFonts w:ascii="方正仿宋_GBK" w:hAnsi="方正仿宋_GBK" w:eastAsia="方正仿宋_GBK" w:cs="方正仿宋_GBK"/>
          <w:b/>
          <w:sz w:val="24"/>
        </w:rPr>
      </w:pPr>
      <w:r>
        <w:rPr>
          <w:rFonts w:hint="eastAsia" w:ascii="方正仿宋_GBK" w:hAnsi="方正仿宋_GBK" w:eastAsia="方正仿宋_GBK" w:cs="方正仿宋_GBK"/>
          <w:b/>
          <w:sz w:val="24"/>
        </w:rPr>
        <w:t xml:space="preserve">第四条  </w:t>
      </w:r>
      <w:r>
        <w:rPr>
          <w:rFonts w:hint="eastAsia" w:ascii="方正仿宋_GBK" w:hAnsi="方正仿宋_GBK" w:eastAsia="方正仿宋_GBK" w:cs="方正仿宋_GBK"/>
          <w:bCs/>
          <w:color w:val="000000"/>
          <w:sz w:val="24"/>
        </w:rPr>
        <w:t>质量、技术标准</w:t>
      </w:r>
    </w:p>
    <w:p w14:paraId="3119DB46">
      <w:pPr>
        <w:spacing w:line="640" w:lineRule="exact"/>
        <w:ind w:firstLine="480" w:firstLineChars="200"/>
        <w:rPr>
          <w:rFonts w:ascii="方正仿宋_GBK" w:hAnsi="方正仿宋_GBK" w:eastAsia="方正仿宋_GBK" w:cs="方正仿宋_GBK"/>
          <w:bCs/>
          <w:sz w:val="24"/>
        </w:rPr>
      </w:pPr>
      <w:r>
        <w:rPr>
          <w:rFonts w:hint="eastAsia" w:ascii="方正仿宋_GBK" w:hAnsi="方正仿宋_GBK" w:eastAsia="方正仿宋_GBK" w:cs="方正仿宋_GBK"/>
          <w:bCs/>
          <w:sz w:val="24"/>
        </w:rPr>
        <w:t>1、乙方供应货物质量应符合：符合国家现行标准或行业标准且满足施工设计要求。</w:t>
      </w:r>
    </w:p>
    <w:p w14:paraId="1FC4693D">
      <w:pPr>
        <w:spacing w:line="640" w:lineRule="exact"/>
        <w:ind w:firstLine="480" w:firstLineChars="200"/>
        <w:rPr>
          <w:rFonts w:ascii="方正仿宋_GBK" w:hAnsi="方正仿宋_GBK" w:eastAsia="方正仿宋_GBK" w:cs="方正仿宋_GBK"/>
          <w:spacing w:val="4"/>
          <w:sz w:val="24"/>
        </w:rPr>
      </w:pPr>
      <w:r>
        <w:rPr>
          <w:rFonts w:ascii="方正仿宋_GBK" w:hAnsi="方正仿宋_GBK" w:eastAsia="方正仿宋_GBK" w:cs="方正仿宋_GBK"/>
          <w:bCs/>
          <w:sz w:val="24"/>
        </w:rPr>
        <w:t>2</w:t>
      </w:r>
      <w:r>
        <w:rPr>
          <w:rFonts w:hint="eastAsia" w:ascii="方正仿宋_GBK" w:hAnsi="方正仿宋_GBK" w:eastAsia="方正仿宋_GBK" w:cs="方正仿宋_GBK"/>
          <w:bCs/>
          <w:sz w:val="24"/>
        </w:rPr>
        <w:t>、乙方供应货物技术要求：</w:t>
      </w:r>
      <w:r>
        <w:rPr>
          <w:rFonts w:hint="eastAsia" w:ascii="方正仿宋_GBK" w:hAnsi="方正仿宋_GBK" w:eastAsia="方正仿宋_GBK" w:cs="方正仿宋_GBK"/>
          <w:spacing w:val="4"/>
          <w:sz w:val="24"/>
          <w:u w:val="single"/>
        </w:rPr>
        <w:t>符合验收标准</w:t>
      </w:r>
    </w:p>
    <w:p w14:paraId="3F2AFABB">
      <w:pPr>
        <w:spacing w:line="640" w:lineRule="exact"/>
        <w:ind w:firstLine="480" w:firstLineChars="200"/>
        <w:rPr>
          <w:rFonts w:ascii="方正仿宋_GBK" w:hAnsi="方正仿宋_GBK" w:eastAsia="方正仿宋_GBK" w:cs="方正仿宋_GBK"/>
          <w:bCs/>
          <w:sz w:val="24"/>
        </w:rPr>
      </w:pPr>
      <w:r>
        <w:rPr>
          <w:rFonts w:ascii="方正仿宋_GBK" w:hAnsi="方正仿宋_GBK" w:eastAsia="方正仿宋_GBK" w:cs="方正仿宋_GBK"/>
          <w:bCs/>
          <w:sz w:val="24"/>
        </w:rPr>
        <w:t>3</w:t>
      </w:r>
      <w:r>
        <w:rPr>
          <w:rFonts w:hint="eastAsia" w:ascii="方正仿宋_GBK" w:hAnsi="方正仿宋_GBK" w:eastAsia="方正仿宋_GBK" w:cs="方正仿宋_GBK"/>
          <w:bCs/>
          <w:sz w:val="24"/>
        </w:rPr>
        <w:t>、若甲方对产品有特殊要求时，同时还应满足甲方的特殊要求。在工程实施过程中，所引用的国家或行业标准及规范如果有修改或新颁，应由甲方决定是否采用新标准或新规范，对此乙方予以认可并承担其风险。</w:t>
      </w:r>
    </w:p>
    <w:p w14:paraId="7F5022B2">
      <w:pPr>
        <w:spacing w:line="640" w:lineRule="exact"/>
        <w:ind w:firstLine="482" w:firstLineChars="200"/>
        <w:rPr>
          <w:rFonts w:ascii="方正仿宋_GBK" w:hAnsi="方正仿宋_GBK" w:eastAsia="方正仿宋_GBK" w:cs="方正仿宋_GBK"/>
          <w:b/>
          <w:sz w:val="24"/>
        </w:rPr>
      </w:pPr>
      <w:r>
        <w:rPr>
          <w:rFonts w:hint="eastAsia" w:ascii="方正仿宋_GBK" w:hAnsi="方正仿宋_GBK" w:eastAsia="方正仿宋_GBK" w:cs="方正仿宋_GBK"/>
          <w:b/>
          <w:sz w:val="24"/>
        </w:rPr>
        <w:t xml:space="preserve">第五条  </w:t>
      </w:r>
      <w:r>
        <w:rPr>
          <w:rFonts w:hint="eastAsia" w:ascii="方正仿宋_GBK" w:hAnsi="方正仿宋_GBK" w:eastAsia="方正仿宋_GBK" w:cs="方正仿宋_GBK"/>
          <w:bCs/>
          <w:color w:val="000000"/>
          <w:sz w:val="24"/>
        </w:rPr>
        <w:t>甲方权利义务</w:t>
      </w:r>
    </w:p>
    <w:p w14:paraId="4CA9E278">
      <w:pPr>
        <w:pStyle w:val="27"/>
        <w:numPr>
          <w:ilvl w:val="0"/>
          <w:numId w:val="0"/>
        </w:numPr>
        <w:spacing w:line="640" w:lineRule="exact"/>
        <w:ind w:leftChars="200"/>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lang w:val="en-US" w:eastAsia="zh-CN"/>
        </w:rPr>
        <w:t>1、</w:t>
      </w:r>
      <w:r>
        <w:rPr>
          <w:rFonts w:ascii="方正仿宋_GBK" w:hAnsi="方正仿宋_GBK" w:eastAsia="方正仿宋_GBK" w:cs="方正仿宋_GBK"/>
          <w:bCs/>
          <w:color w:val="000000"/>
          <w:sz w:val="24"/>
        </w:rPr>
        <w:t>甲方负责现场</w:t>
      </w:r>
      <w:r>
        <w:rPr>
          <w:rFonts w:hint="eastAsia" w:ascii="方正仿宋_GBK" w:hAnsi="方正仿宋_GBK" w:eastAsia="方正仿宋_GBK" w:cs="方正仿宋_GBK"/>
          <w:bCs/>
          <w:color w:val="000000"/>
          <w:sz w:val="24"/>
        </w:rPr>
        <w:t>初</w:t>
      </w:r>
      <w:r>
        <w:rPr>
          <w:rFonts w:ascii="方正仿宋_GBK" w:hAnsi="方正仿宋_GBK" w:eastAsia="方正仿宋_GBK" w:cs="方正仿宋_GBK"/>
          <w:bCs/>
          <w:color w:val="000000"/>
          <w:sz w:val="24"/>
        </w:rPr>
        <w:t>验收，经甲方检验后，证实乙方所供</w:t>
      </w:r>
      <w:r>
        <w:rPr>
          <w:rFonts w:hint="eastAsia" w:ascii="方正仿宋_GBK" w:hAnsi="方正仿宋_GBK" w:eastAsia="方正仿宋_GBK" w:cs="方正仿宋_GBK"/>
          <w:bCs/>
          <w:color w:val="000000"/>
          <w:sz w:val="24"/>
        </w:rPr>
        <w:t>货物</w:t>
      </w:r>
      <w:r>
        <w:rPr>
          <w:rFonts w:ascii="方正仿宋_GBK" w:hAnsi="方正仿宋_GBK" w:eastAsia="方正仿宋_GBK" w:cs="方正仿宋_GBK"/>
          <w:bCs/>
          <w:color w:val="000000"/>
          <w:sz w:val="24"/>
        </w:rPr>
        <w:t>不符合约定时，有权要求向乙方退货，造成的一切损失由乙方自行负责，在甲方</w:t>
      </w:r>
      <w:r>
        <w:rPr>
          <w:rFonts w:hint="eastAsia" w:ascii="方正仿宋_GBK" w:hAnsi="方正仿宋_GBK" w:eastAsia="方正仿宋_GBK" w:cs="方正仿宋_GBK"/>
          <w:bCs/>
          <w:color w:val="000000"/>
          <w:sz w:val="24"/>
        </w:rPr>
        <w:t>初</w:t>
      </w:r>
      <w:r>
        <w:rPr>
          <w:rFonts w:ascii="方正仿宋_GBK" w:hAnsi="方正仿宋_GBK" w:eastAsia="方正仿宋_GBK" w:cs="方正仿宋_GBK"/>
          <w:bCs/>
          <w:color w:val="000000"/>
          <w:sz w:val="24"/>
        </w:rPr>
        <w:t>验收合格并接收</w:t>
      </w:r>
      <w:r>
        <w:rPr>
          <w:rFonts w:hint="eastAsia" w:ascii="方正仿宋_GBK" w:hAnsi="方正仿宋_GBK" w:eastAsia="方正仿宋_GBK" w:cs="方正仿宋_GBK"/>
          <w:bCs/>
          <w:color w:val="000000"/>
          <w:sz w:val="24"/>
        </w:rPr>
        <w:t>货物</w:t>
      </w:r>
      <w:r>
        <w:rPr>
          <w:rFonts w:ascii="方正仿宋_GBK" w:hAnsi="方正仿宋_GBK" w:eastAsia="方正仿宋_GBK" w:cs="方正仿宋_GBK"/>
          <w:bCs/>
          <w:color w:val="000000"/>
          <w:sz w:val="24"/>
        </w:rPr>
        <w:t>之前货物发生的</w:t>
      </w:r>
      <w:r>
        <w:rPr>
          <w:rFonts w:ascii="方正仿宋_GBK" w:hAnsi="方正仿宋_GBK" w:eastAsia="方正仿宋_GBK" w:cs="方正仿宋_GBK"/>
          <w:color w:val="000000"/>
          <w:sz w:val="24"/>
        </w:rPr>
        <w:t>毁损、灭失的风险由乙方承担</w:t>
      </w:r>
      <w:r>
        <w:rPr>
          <w:rFonts w:ascii="方正仿宋_GBK" w:hAnsi="方正仿宋_GBK" w:eastAsia="方正仿宋_GBK" w:cs="方正仿宋_GBK"/>
          <w:bCs/>
          <w:color w:val="000000"/>
          <w:sz w:val="24"/>
        </w:rPr>
        <w:t>，发生数量短少，由乙方补足。</w:t>
      </w:r>
    </w:p>
    <w:p w14:paraId="6CAE923A">
      <w:pPr>
        <w:pStyle w:val="27"/>
        <w:numPr>
          <w:ilvl w:val="0"/>
          <w:numId w:val="0"/>
        </w:numPr>
        <w:spacing w:line="640" w:lineRule="exact"/>
        <w:ind w:leftChars="200"/>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lang w:val="en-US" w:eastAsia="zh-CN"/>
        </w:rPr>
        <w:t>2、</w:t>
      </w:r>
      <w:r>
        <w:rPr>
          <w:rFonts w:ascii="方正仿宋_GBK" w:hAnsi="方正仿宋_GBK" w:eastAsia="方正仿宋_GBK" w:cs="方正仿宋_GBK"/>
          <w:bCs/>
          <w:color w:val="000000"/>
          <w:sz w:val="24"/>
        </w:rPr>
        <w:t>如在合同期间市场价格下浮，</w:t>
      </w:r>
      <w:r>
        <w:rPr>
          <w:rFonts w:ascii="方正仿宋_GBK" w:hAnsi="方正仿宋_GBK" w:eastAsia="方正仿宋_GBK" w:cs="方正仿宋_GBK"/>
          <w:bCs/>
          <w:sz w:val="24"/>
        </w:rPr>
        <w:t>甲方有权与乙方签订补充协议，</w:t>
      </w:r>
      <w:r>
        <w:rPr>
          <w:rFonts w:hint="eastAsia" w:ascii="方正仿宋_GBK" w:hAnsi="方正仿宋_GBK" w:eastAsia="方正仿宋_GBK" w:cs="方正仿宋_GBK"/>
          <w:bCs/>
          <w:sz w:val="24"/>
        </w:rPr>
        <w:t>以</w:t>
      </w:r>
      <w:r>
        <w:rPr>
          <w:rFonts w:ascii="方正仿宋_GBK" w:hAnsi="方正仿宋_GBK" w:eastAsia="方正仿宋_GBK" w:cs="方正仿宋_GBK"/>
          <w:bCs/>
          <w:sz w:val="24"/>
        </w:rPr>
        <w:t>下浮金额</w:t>
      </w:r>
      <w:r>
        <w:rPr>
          <w:rFonts w:hint="eastAsia" w:ascii="方正仿宋_GBK" w:hAnsi="方正仿宋_GBK" w:eastAsia="方正仿宋_GBK" w:cs="方正仿宋_GBK"/>
          <w:bCs/>
          <w:sz w:val="24"/>
        </w:rPr>
        <w:t>为结算金额</w:t>
      </w:r>
      <w:r>
        <w:rPr>
          <w:rFonts w:ascii="方正仿宋_GBK" w:hAnsi="方正仿宋_GBK" w:eastAsia="方正仿宋_GBK" w:cs="方正仿宋_GBK"/>
          <w:bCs/>
          <w:sz w:val="24"/>
        </w:rPr>
        <w:t>，如乙方拒绝，甲方有权</w:t>
      </w:r>
      <w:r>
        <w:rPr>
          <w:rFonts w:hint="eastAsia" w:ascii="方正仿宋_GBK" w:hAnsi="方正仿宋_GBK" w:eastAsia="方正仿宋_GBK" w:cs="方正仿宋_GBK"/>
          <w:bCs/>
          <w:sz w:val="24"/>
        </w:rPr>
        <w:t>解除</w:t>
      </w:r>
      <w:r>
        <w:rPr>
          <w:rFonts w:ascii="方正仿宋_GBK" w:hAnsi="方正仿宋_GBK" w:eastAsia="方正仿宋_GBK" w:cs="方正仿宋_GBK"/>
          <w:bCs/>
          <w:sz w:val="24"/>
        </w:rPr>
        <w:t>合同，由此造成的损失由乙方负责</w:t>
      </w:r>
      <w:r>
        <w:rPr>
          <w:rFonts w:ascii="方正仿宋_GBK" w:hAnsi="方正仿宋_GBK" w:eastAsia="方正仿宋_GBK" w:cs="方正仿宋_GBK"/>
          <w:bCs/>
          <w:color w:val="000000"/>
          <w:sz w:val="24"/>
        </w:rPr>
        <w:t>。</w:t>
      </w:r>
    </w:p>
    <w:p w14:paraId="093BE765">
      <w:pPr>
        <w:pStyle w:val="27"/>
        <w:numPr>
          <w:ilvl w:val="0"/>
          <w:numId w:val="0"/>
        </w:numPr>
        <w:spacing w:line="640" w:lineRule="exact"/>
        <w:ind w:leftChars="200"/>
        <w:rPr>
          <w:rFonts w:hint="eastAsia" w:ascii="方正仿宋_GBK" w:hAnsi="方正仿宋_GBK" w:eastAsia="方正仿宋_GBK" w:cs="方正仿宋_GBK"/>
          <w:bCs/>
          <w:color w:val="000000"/>
          <w:sz w:val="24"/>
          <w:lang w:eastAsia="zh-CN"/>
        </w:rPr>
      </w:pPr>
      <w:r>
        <w:rPr>
          <w:rFonts w:hint="eastAsia" w:ascii="方正仿宋_GBK" w:hAnsi="方正仿宋_GBK" w:eastAsia="方正仿宋_GBK" w:cs="方正仿宋_GBK"/>
          <w:bCs/>
          <w:color w:val="000000"/>
          <w:sz w:val="24"/>
          <w:lang w:val="en-US" w:eastAsia="zh-CN"/>
        </w:rPr>
        <w:t>3、</w:t>
      </w:r>
      <w:r>
        <w:rPr>
          <w:rFonts w:hint="eastAsia" w:ascii="方正仿宋_GBK" w:hAnsi="方正仿宋_GBK" w:eastAsia="方正仿宋_GBK" w:cs="方正仿宋_GBK"/>
          <w:bCs/>
          <w:color w:val="000000"/>
          <w:sz w:val="24"/>
          <w:lang w:eastAsia="zh-CN"/>
        </w:rPr>
        <w:t>工程竣工后，甲方有权将无损货物退还给乙方。</w:t>
      </w:r>
    </w:p>
    <w:p w14:paraId="3F920C47">
      <w:pPr>
        <w:spacing w:line="640" w:lineRule="exact"/>
        <w:ind w:firstLine="482" w:firstLineChars="200"/>
        <w:rPr>
          <w:rFonts w:ascii="方正仿宋_GBK" w:hAnsi="方正仿宋_GBK" w:eastAsia="方正仿宋_GBK" w:cs="方正仿宋_GBK"/>
          <w:b/>
          <w:sz w:val="24"/>
        </w:rPr>
      </w:pPr>
      <w:r>
        <w:rPr>
          <w:rFonts w:hint="eastAsia" w:ascii="方正仿宋_GBK" w:hAnsi="方正仿宋_GBK" w:eastAsia="方正仿宋_GBK" w:cs="方正仿宋_GBK"/>
          <w:b/>
          <w:sz w:val="24"/>
        </w:rPr>
        <w:t xml:space="preserve">第六条  </w:t>
      </w:r>
      <w:r>
        <w:rPr>
          <w:rFonts w:hint="eastAsia" w:ascii="方正仿宋_GBK" w:hAnsi="方正仿宋_GBK" w:eastAsia="方正仿宋_GBK" w:cs="方正仿宋_GBK"/>
          <w:bCs/>
          <w:color w:val="000000"/>
          <w:sz w:val="24"/>
        </w:rPr>
        <w:t>乙方权利义务</w:t>
      </w:r>
    </w:p>
    <w:p w14:paraId="5AC4363B">
      <w:pPr>
        <w:spacing w:line="640" w:lineRule="exact"/>
        <w:ind w:firstLine="480" w:firstLineChars="200"/>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1</w:t>
      </w:r>
      <w:r>
        <w:rPr>
          <w:rFonts w:hint="eastAsia" w:ascii="方正仿宋_GBK" w:hAnsi="方正仿宋_GBK" w:eastAsia="方正仿宋_GBK" w:cs="方正仿宋_GBK"/>
          <w:bCs/>
          <w:color w:val="000000"/>
          <w:sz w:val="24"/>
        </w:rPr>
        <w:t>、</w:t>
      </w:r>
      <w:r>
        <w:rPr>
          <w:rFonts w:ascii="方正仿宋_GBK" w:hAnsi="方正仿宋_GBK" w:eastAsia="方正仿宋_GBK" w:cs="方正仿宋_GBK"/>
          <w:bCs/>
          <w:color w:val="000000"/>
          <w:sz w:val="24"/>
        </w:rPr>
        <w:t>乙方需提供</w:t>
      </w:r>
      <w:r>
        <w:rPr>
          <w:rFonts w:hint="eastAsia" w:ascii="方正仿宋_GBK" w:hAnsi="方正仿宋_GBK" w:eastAsia="方正仿宋_GBK" w:cs="方正仿宋_GBK"/>
          <w:bCs/>
          <w:color w:val="000000"/>
          <w:sz w:val="24"/>
        </w:rPr>
        <w:t>以下材料</w:t>
      </w:r>
      <w:r>
        <w:rPr>
          <w:rFonts w:ascii="方正仿宋_GBK" w:hAnsi="方正仿宋_GBK" w:eastAsia="方正仿宋_GBK" w:cs="方正仿宋_GBK"/>
          <w:bCs/>
          <w:color w:val="000000"/>
          <w:sz w:val="24"/>
        </w:rPr>
        <w:t>供甲方备案。</w:t>
      </w:r>
    </w:p>
    <w:p w14:paraId="6C4E7709">
      <w:pPr>
        <w:spacing w:line="640" w:lineRule="exact"/>
        <w:ind w:firstLine="480" w:firstLineChars="200"/>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营业执照、法人身份证、产品合格证（随货提供）；</w:t>
      </w:r>
    </w:p>
    <w:p w14:paraId="721EC869">
      <w:pPr>
        <w:spacing w:line="640" w:lineRule="exact"/>
        <w:ind w:firstLine="480" w:firstLineChars="200"/>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采购钢材、水泥还须附有以下有效材料的证件：产品生产（制造）或经销许可证、产品检验合格证（随货提供）；</w:t>
      </w:r>
    </w:p>
    <w:p w14:paraId="60701AEA">
      <w:pPr>
        <w:adjustRightInd w:val="0"/>
        <w:snapToGrid w:val="0"/>
        <w:spacing w:line="640" w:lineRule="exact"/>
        <w:ind w:firstLine="480" w:firstLineChars="200"/>
        <w:rPr>
          <w:rFonts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采购化学用品或其他危险用品还须附有以下有效材料的证件：安全生产许可证、危险化学品经营许可证及其他符合国家相关要求的证件。</w:t>
      </w:r>
    </w:p>
    <w:p w14:paraId="57030837">
      <w:pPr>
        <w:spacing w:line="640" w:lineRule="exact"/>
        <w:ind w:firstLine="480" w:firstLineChars="200"/>
        <w:rPr>
          <w:rFonts w:ascii="方正仿宋_GBK" w:hAnsi="方正仿宋_GBK" w:eastAsia="方正仿宋_GBK" w:cs="方正仿宋_GBK"/>
          <w:bCs/>
          <w:color w:val="FF0000"/>
          <w:sz w:val="24"/>
        </w:rPr>
      </w:pPr>
      <w:r>
        <w:rPr>
          <w:rFonts w:ascii="方正仿宋_GBK" w:hAnsi="方正仿宋_GBK" w:eastAsia="方正仿宋_GBK" w:cs="方正仿宋_GBK"/>
          <w:bCs/>
          <w:color w:val="000000"/>
          <w:sz w:val="24"/>
        </w:rPr>
        <w:t>2</w:t>
      </w:r>
      <w:r>
        <w:rPr>
          <w:rFonts w:hint="eastAsia" w:ascii="方正仿宋_GBK" w:hAnsi="方正仿宋_GBK" w:eastAsia="方正仿宋_GBK" w:cs="方正仿宋_GBK"/>
          <w:bCs/>
          <w:color w:val="000000"/>
          <w:sz w:val="24"/>
        </w:rPr>
        <w:t>、</w:t>
      </w:r>
      <w:r>
        <w:rPr>
          <w:rFonts w:ascii="方正仿宋_GBK" w:hAnsi="方正仿宋_GBK" w:eastAsia="方正仿宋_GBK" w:cs="方正仿宋_GBK"/>
          <w:bCs/>
          <w:color w:val="000000"/>
          <w:sz w:val="24"/>
        </w:rPr>
        <w:t>乙方须向甲方提供完备的</w:t>
      </w:r>
      <w:r>
        <w:rPr>
          <w:rFonts w:hint="eastAsia" w:ascii="方正仿宋_GBK" w:hAnsi="方正仿宋_GBK" w:eastAsia="方正仿宋_GBK" w:cs="方正仿宋_GBK"/>
          <w:bCs/>
          <w:color w:val="000000"/>
          <w:sz w:val="24"/>
        </w:rPr>
        <w:t>货物</w:t>
      </w:r>
      <w:r>
        <w:rPr>
          <w:rFonts w:ascii="方正仿宋_GBK" w:hAnsi="方正仿宋_GBK" w:eastAsia="方正仿宋_GBK" w:cs="方正仿宋_GBK"/>
          <w:bCs/>
          <w:color w:val="000000"/>
          <w:sz w:val="24"/>
        </w:rPr>
        <w:t>质量证明。</w:t>
      </w:r>
      <w:r>
        <w:rPr>
          <w:rFonts w:ascii="方正仿宋_GBK" w:hAnsi="方正仿宋_GBK" w:eastAsia="方正仿宋_GBK" w:cs="方正仿宋_GBK"/>
          <w:color w:val="000000"/>
          <w:sz w:val="24"/>
        </w:rPr>
        <w:t>因</w:t>
      </w:r>
      <w:r>
        <w:rPr>
          <w:rFonts w:hint="eastAsia" w:ascii="方正仿宋_GBK" w:hAnsi="方正仿宋_GBK" w:eastAsia="方正仿宋_GBK" w:cs="方正仿宋_GBK"/>
          <w:color w:val="000000"/>
          <w:sz w:val="24"/>
        </w:rPr>
        <w:t>货物</w:t>
      </w:r>
      <w:r>
        <w:rPr>
          <w:rFonts w:ascii="方正仿宋_GBK" w:hAnsi="方正仿宋_GBK" w:eastAsia="方正仿宋_GBK" w:cs="方正仿宋_GBK"/>
          <w:color w:val="000000"/>
          <w:sz w:val="24"/>
        </w:rPr>
        <w:t>质量不符合要求，致使不能实现合同目的的，甲方可以拒绝接受该</w:t>
      </w:r>
      <w:r>
        <w:rPr>
          <w:rFonts w:hint="eastAsia" w:ascii="方正仿宋_GBK" w:hAnsi="方正仿宋_GBK" w:eastAsia="方正仿宋_GBK" w:cs="方正仿宋_GBK"/>
          <w:color w:val="000000"/>
          <w:sz w:val="24"/>
        </w:rPr>
        <w:t>货物</w:t>
      </w:r>
      <w:r>
        <w:rPr>
          <w:rFonts w:ascii="方正仿宋_GBK" w:hAnsi="方正仿宋_GBK" w:eastAsia="方正仿宋_GBK" w:cs="方正仿宋_GBK"/>
          <w:color w:val="000000"/>
          <w:sz w:val="24"/>
        </w:rPr>
        <w:t>或者解除合同，</w:t>
      </w:r>
      <w:r>
        <w:rPr>
          <w:rFonts w:hint="eastAsia" w:ascii="方正仿宋_GBK" w:hAnsi="方正仿宋_GBK" w:eastAsia="方正仿宋_GBK" w:cs="方正仿宋_GBK"/>
          <w:color w:val="000000"/>
          <w:sz w:val="24"/>
        </w:rPr>
        <w:t>货物</w:t>
      </w:r>
      <w:r>
        <w:rPr>
          <w:rFonts w:ascii="方正仿宋_GBK" w:hAnsi="方正仿宋_GBK" w:eastAsia="方正仿宋_GBK" w:cs="方正仿宋_GBK"/>
          <w:color w:val="000000"/>
          <w:sz w:val="24"/>
        </w:rPr>
        <w:t>毁损、灭失的风险由乙方承担。</w:t>
      </w:r>
    </w:p>
    <w:p w14:paraId="3F22924B">
      <w:pPr>
        <w:spacing w:line="640" w:lineRule="exact"/>
        <w:ind w:firstLine="480" w:firstLineChars="200"/>
        <w:rPr>
          <w:rFonts w:ascii="方正仿宋_GBK" w:hAnsi="方正仿宋_GBK" w:eastAsia="方正仿宋_GBK" w:cs="方正仿宋_GBK"/>
          <w:bCs/>
          <w:color w:val="000000"/>
          <w:sz w:val="24"/>
        </w:rPr>
      </w:pPr>
      <w:r>
        <w:rPr>
          <w:rFonts w:hint="eastAsia" w:ascii="方正仿宋_GBK" w:hAnsi="方正仿宋_GBK" w:eastAsia="方正仿宋_GBK" w:cs="方正仿宋_GBK"/>
          <w:sz w:val="24"/>
        </w:rPr>
        <w:t>3、</w:t>
      </w:r>
      <w:r>
        <w:rPr>
          <w:rFonts w:hint="eastAsia" w:ascii="方正仿宋_GBK" w:hAnsi="方正仿宋_GBK" w:eastAsia="方正仿宋_GBK" w:cs="方正仿宋_GBK"/>
          <w:bCs/>
          <w:color w:val="000000"/>
          <w:sz w:val="24"/>
        </w:rPr>
        <w:t>产品的包装标准要符合国家有关部门的标准。必要时甲方声明对包装的要求。产品的包装物，由乙方负责供应，甲方负责回收和处置。包装物费用如合同中没有特殊说明，不得向甲方另外收取。</w:t>
      </w:r>
    </w:p>
    <w:p w14:paraId="6BD5E4C1">
      <w:pPr>
        <w:spacing w:line="640" w:lineRule="exact"/>
        <w:ind w:firstLine="482" w:firstLineChars="200"/>
        <w:rPr>
          <w:rFonts w:ascii="方正仿宋_GBK" w:hAnsi="方正仿宋_GBK" w:eastAsia="方正仿宋_GBK" w:cs="方正仿宋_GBK"/>
          <w:b/>
          <w:color w:val="000000"/>
          <w:sz w:val="24"/>
        </w:rPr>
      </w:pPr>
      <w:r>
        <w:rPr>
          <w:rFonts w:hint="eastAsia" w:ascii="方正仿宋_GBK" w:hAnsi="方正仿宋_GBK" w:eastAsia="方正仿宋_GBK" w:cs="方正仿宋_GBK"/>
          <w:b/>
          <w:color w:val="000000"/>
          <w:sz w:val="24"/>
        </w:rPr>
        <w:t xml:space="preserve">第七条  </w:t>
      </w:r>
      <w:r>
        <w:rPr>
          <w:rFonts w:hint="eastAsia" w:ascii="方正仿宋_GBK" w:hAnsi="方正仿宋_GBK" w:eastAsia="方正仿宋_GBK" w:cs="方正仿宋_GBK"/>
          <w:bCs/>
          <w:color w:val="000000"/>
          <w:sz w:val="24"/>
        </w:rPr>
        <w:t>违约责任</w:t>
      </w:r>
    </w:p>
    <w:p w14:paraId="34F3E1BE">
      <w:pPr>
        <w:spacing w:line="640" w:lineRule="exact"/>
        <w:ind w:firstLine="480" w:firstLineChars="200"/>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1</w:t>
      </w:r>
      <w:r>
        <w:rPr>
          <w:rFonts w:hint="eastAsia" w:ascii="方正仿宋_GBK" w:hAnsi="方正仿宋_GBK" w:eastAsia="方正仿宋_GBK" w:cs="方正仿宋_GBK"/>
          <w:bCs/>
          <w:color w:val="000000"/>
          <w:sz w:val="24"/>
        </w:rPr>
        <w:t>、发生以下情况的，甲方有权解除合同，甲方有权要求乙方退还已给付的货款并承担合同总价</w:t>
      </w:r>
      <w:r>
        <w:rPr>
          <w:rFonts w:hint="eastAsia" w:ascii="方正仿宋_GBK" w:hAnsi="方正仿宋_GBK" w:eastAsia="方正仿宋_GBK" w:cs="方正仿宋_GBK"/>
          <w:bCs/>
          <w:sz w:val="24"/>
          <w:u w:val="single"/>
        </w:rPr>
        <w:t xml:space="preserve"> 3  </w:t>
      </w:r>
      <w:r>
        <w:rPr>
          <w:rFonts w:hint="eastAsia" w:ascii="方正仿宋_GBK" w:hAnsi="方正仿宋_GBK" w:eastAsia="方正仿宋_GBK" w:cs="方正仿宋_GBK"/>
          <w:bCs/>
          <w:sz w:val="24"/>
        </w:rPr>
        <w:t>%的违约金，</w:t>
      </w:r>
      <w:r>
        <w:rPr>
          <w:rFonts w:hint="eastAsia" w:ascii="方正仿宋_GBK" w:hAnsi="方正仿宋_GBK" w:eastAsia="方正仿宋_GBK" w:cs="方正仿宋_GBK"/>
          <w:bCs/>
          <w:color w:val="000000"/>
          <w:sz w:val="24"/>
        </w:rPr>
        <w:t>乙方向甲方支付的履约保证金不予退还，涉嫌构成犯罪的，交由司法机关处理。</w:t>
      </w:r>
      <w:r>
        <w:rPr>
          <w:rFonts w:hint="eastAsia" w:ascii="方正仿宋_GBK" w:hAnsi="方正仿宋_GBK" w:eastAsia="方正仿宋_GBK" w:cs="方正仿宋_GBK"/>
          <w:bCs/>
          <w:sz w:val="24"/>
        </w:rPr>
        <w:t>若乙方拒不给付导致甲方通过法律途径追索的，甲方所花费的律师费、诉讼费、保全费、保全担保费、交通费等均由乙方承担</w:t>
      </w:r>
      <w:r>
        <w:rPr>
          <w:rFonts w:hint="eastAsia" w:ascii="方正仿宋_GBK" w:hAnsi="方正仿宋_GBK" w:eastAsia="方正仿宋_GBK" w:cs="方正仿宋_GBK"/>
          <w:bCs/>
          <w:color w:val="000000"/>
          <w:sz w:val="24"/>
        </w:rPr>
        <w:t>：</w:t>
      </w:r>
    </w:p>
    <w:p w14:paraId="487F1219">
      <w:pPr>
        <w:spacing w:line="640" w:lineRule="exact"/>
        <w:ind w:firstLine="480" w:firstLineChars="200"/>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1</w:t>
      </w:r>
      <w:r>
        <w:rPr>
          <w:rFonts w:hint="eastAsia" w:ascii="方正仿宋_GBK" w:hAnsi="方正仿宋_GBK" w:eastAsia="方正仿宋_GBK" w:cs="方正仿宋_GBK"/>
          <w:bCs/>
          <w:color w:val="000000"/>
          <w:sz w:val="24"/>
        </w:rPr>
        <w:t>.1、乙方对供应产品质量负责，在未经甲方同意的前提下擅自变更生产厂家或标准时；</w:t>
      </w:r>
    </w:p>
    <w:p w14:paraId="18A347F5">
      <w:pPr>
        <w:spacing w:line="640" w:lineRule="exact"/>
        <w:ind w:firstLine="480" w:firstLineChars="200"/>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1</w:t>
      </w:r>
      <w:r>
        <w:rPr>
          <w:rFonts w:hint="eastAsia" w:ascii="方正仿宋_GBK" w:hAnsi="方正仿宋_GBK" w:eastAsia="方正仿宋_GBK" w:cs="方正仿宋_GBK"/>
          <w:bCs/>
          <w:color w:val="000000"/>
          <w:sz w:val="24"/>
        </w:rPr>
        <w:t>.2、当产品不合格时甲方有权拒绝收货，当因货物质量原因造成工程停工或返工时；</w:t>
      </w:r>
    </w:p>
    <w:p w14:paraId="52BB1DA0">
      <w:pPr>
        <w:spacing w:line="640" w:lineRule="exact"/>
        <w:ind w:firstLine="480" w:firstLineChars="200"/>
        <w:rPr>
          <w:rFonts w:ascii="方正仿宋_GBK" w:hAnsi="方正仿宋_GBK" w:eastAsia="方正仿宋_GBK" w:cs="方正仿宋_GBK"/>
          <w:bCs/>
          <w:color w:val="000000"/>
          <w:sz w:val="24"/>
        </w:rPr>
      </w:pPr>
      <w:r>
        <w:rPr>
          <w:rFonts w:ascii="方正仿宋_GBK" w:hAnsi="方正仿宋_GBK" w:eastAsia="方正仿宋_GBK" w:cs="方正仿宋_GBK"/>
          <w:bCs/>
          <w:color w:val="000000"/>
          <w:sz w:val="24"/>
        </w:rPr>
        <w:t>1.3</w:t>
      </w:r>
      <w:r>
        <w:rPr>
          <w:rFonts w:hint="eastAsia" w:ascii="方正仿宋_GBK" w:hAnsi="方正仿宋_GBK" w:eastAsia="方正仿宋_GBK" w:cs="方正仿宋_GBK"/>
          <w:bCs/>
          <w:color w:val="000000"/>
          <w:sz w:val="24"/>
        </w:rPr>
        <w:t>、当乙方</w:t>
      </w:r>
      <w:r>
        <w:rPr>
          <w:rFonts w:hint="eastAsia" w:ascii="方正仿宋_GBK" w:hAnsi="方正仿宋_GBK" w:eastAsia="方正仿宋_GBK" w:cs="方正仿宋_GBK"/>
          <w:bCs/>
          <w:sz w:val="24"/>
        </w:rPr>
        <w:t>连续或累计超过</w:t>
      </w:r>
      <w:r>
        <w:rPr>
          <w:rFonts w:hint="eastAsia" w:ascii="方正仿宋_GBK" w:hAnsi="方正仿宋_GBK" w:eastAsia="方正仿宋_GBK" w:cs="方正仿宋_GBK"/>
          <w:bCs/>
          <w:sz w:val="24"/>
          <w:u w:val="single"/>
        </w:rPr>
        <w:t xml:space="preserve">3 </w:t>
      </w:r>
      <w:r>
        <w:rPr>
          <w:rFonts w:hint="eastAsia" w:ascii="方正仿宋_GBK" w:hAnsi="方正仿宋_GBK" w:eastAsia="方正仿宋_GBK" w:cs="方正仿宋_GBK"/>
          <w:bCs/>
          <w:sz w:val="24"/>
        </w:rPr>
        <w:t>天</w:t>
      </w:r>
      <w:r>
        <w:rPr>
          <w:rFonts w:hint="eastAsia" w:ascii="方正仿宋_GBK" w:hAnsi="方正仿宋_GBK" w:eastAsia="方正仿宋_GBK" w:cs="方正仿宋_GBK"/>
          <w:bCs/>
          <w:color w:val="000000"/>
          <w:sz w:val="24"/>
        </w:rPr>
        <w:t>的供货数量不能满足甲方指定数量时；</w:t>
      </w:r>
    </w:p>
    <w:p w14:paraId="19E7CBAC">
      <w:pPr>
        <w:spacing w:line="640" w:lineRule="exact"/>
        <w:ind w:firstLine="480" w:firstLineChars="200"/>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1.4、乙方因亏损、利润低、货物储存不足等理由，拒绝继续履行合同。</w:t>
      </w:r>
    </w:p>
    <w:p w14:paraId="40E1A04F">
      <w:pPr>
        <w:adjustRightInd w:val="0"/>
        <w:snapToGrid w:val="0"/>
        <w:spacing w:line="640" w:lineRule="exact"/>
        <w:ind w:firstLine="480" w:firstLineChars="200"/>
        <w:rPr>
          <w:rFonts w:ascii="方正仿宋_GBK" w:hAnsi="方正仿宋_GBK" w:eastAsia="方正仿宋_GBK" w:cs="方正仿宋_GBK"/>
          <w:b/>
          <w:color w:val="000000"/>
          <w:sz w:val="24"/>
        </w:rPr>
      </w:pPr>
      <w:r>
        <w:rPr>
          <w:rFonts w:ascii="方正仿宋_GBK" w:hAnsi="方正仿宋_GBK" w:eastAsia="方正仿宋_GBK" w:cs="方正仿宋_GBK"/>
          <w:bCs/>
          <w:color w:val="000000"/>
          <w:sz w:val="24"/>
        </w:rPr>
        <w:t>2</w:t>
      </w:r>
      <w:r>
        <w:rPr>
          <w:rFonts w:hint="eastAsia" w:ascii="方正仿宋_GBK" w:hAnsi="方正仿宋_GBK" w:eastAsia="方正仿宋_GBK" w:cs="方正仿宋_GBK"/>
          <w:bCs/>
          <w:color w:val="000000"/>
          <w:sz w:val="24"/>
        </w:rPr>
        <w:t>、乙方应自行解决在本合同执行期间与相关部门、单位、组织或个人发生的涉及本合同标的一切债权、债务之处理，如因前述原因给甲方造成的任何损失，甲方有权要求乙方承担双倍的赔偿。</w:t>
      </w:r>
    </w:p>
    <w:p w14:paraId="16C84657">
      <w:pPr>
        <w:adjustRightInd w:val="0"/>
        <w:snapToGrid w:val="0"/>
        <w:spacing w:line="640" w:lineRule="exact"/>
        <w:ind w:firstLine="472" w:firstLineChars="196"/>
        <w:rPr>
          <w:rFonts w:ascii="方正仿宋_GBK" w:hAnsi="方正仿宋_GBK" w:eastAsia="方正仿宋_GBK" w:cs="方正仿宋_GBK"/>
          <w:b/>
          <w:bCs/>
          <w:color w:val="000000"/>
          <w:sz w:val="24"/>
        </w:rPr>
      </w:pPr>
      <w:r>
        <w:rPr>
          <w:rFonts w:hint="eastAsia" w:ascii="方正仿宋_GBK" w:hAnsi="方正仿宋_GBK" w:eastAsia="方正仿宋_GBK" w:cs="方正仿宋_GBK"/>
          <w:b/>
          <w:color w:val="000000"/>
          <w:sz w:val="24"/>
        </w:rPr>
        <w:t xml:space="preserve">第八条 </w:t>
      </w:r>
      <w:r>
        <w:rPr>
          <w:rFonts w:hint="eastAsia" w:ascii="方正仿宋_GBK" w:hAnsi="方正仿宋_GBK" w:eastAsia="方正仿宋_GBK" w:cs="方正仿宋_GBK"/>
          <w:bCs/>
          <w:color w:val="000000"/>
          <w:sz w:val="24"/>
        </w:rPr>
        <w:t>其他</w:t>
      </w:r>
      <w:r>
        <w:rPr>
          <w:rFonts w:ascii="方正仿宋_GBK" w:hAnsi="方正仿宋_GBK" w:eastAsia="方正仿宋_GBK" w:cs="方正仿宋_GBK"/>
          <w:bCs/>
          <w:color w:val="000000"/>
          <w:sz w:val="24"/>
        </w:rPr>
        <w:t>条款</w:t>
      </w:r>
    </w:p>
    <w:p w14:paraId="33B3C390">
      <w:pPr>
        <w:adjustRightInd w:val="0"/>
        <w:snapToGrid w:val="0"/>
        <w:spacing w:line="640" w:lineRule="exact"/>
        <w:ind w:firstLine="480" w:firstLineChars="200"/>
        <w:rPr>
          <w:rFonts w:hint="eastAsia" w:ascii="方正仿宋_GBK" w:hAnsi="方正仿宋_GBK" w:eastAsia="方正仿宋_GBK" w:cs="方正仿宋_GBK"/>
          <w:bCs/>
          <w:color w:val="000000"/>
          <w:sz w:val="24"/>
          <w:lang w:val="en-US" w:eastAsia="zh-CN"/>
        </w:rPr>
      </w:pPr>
      <w:r>
        <w:rPr>
          <w:rFonts w:hint="eastAsia" w:ascii="方正仿宋_GBK" w:hAnsi="方正仿宋_GBK" w:eastAsia="方正仿宋_GBK" w:cs="方正仿宋_GBK"/>
          <w:bCs/>
          <w:color w:val="000000"/>
          <w:sz w:val="24"/>
        </w:rPr>
        <w:t>1、乙方在生产加工及运输、装卸的过程中应遵守国家安全生产、道路交通安全及环境保护的有关规定，对因此造成的损失或第三者损失，乙方应自行承担，甲方不承担任何责任。</w:t>
      </w:r>
    </w:p>
    <w:p w14:paraId="04C898FD">
      <w:pPr>
        <w:spacing w:line="640" w:lineRule="exact"/>
        <w:ind w:firstLine="472" w:firstLineChars="196"/>
        <w:rPr>
          <w:rFonts w:ascii="方正仿宋_GBK" w:hAnsi="方正仿宋_GBK" w:eastAsia="方正仿宋_GBK" w:cs="方正仿宋_GBK"/>
          <w:b/>
          <w:color w:val="000000"/>
          <w:sz w:val="24"/>
        </w:rPr>
      </w:pPr>
      <w:r>
        <w:rPr>
          <w:rFonts w:hint="eastAsia" w:ascii="方正仿宋_GBK" w:hAnsi="方正仿宋_GBK" w:eastAsia="方正仿宋_GBK" w:cs="方正仿宋_GBK"/>
          <w:b/>
          <w:color w:val="000000"/>
          <w:sz w:val="24"/>
        </w:rPr>
        <w:t xml:space="preserve">第九条 </w:t>
      </w:r>
      <w:r>
        <w:rPr>
          <w:rFonts w:hint="eastAsia" w:ascii="方正仿宋_GBK" w:hAnsi="方正仿宋_GBK" w:eastAsia="方正仿宋_GBK" w:cs="方正仿宋_GBK"/>
          <w:bCs/>
          <w:color w:val="000000"/>
          <w:sz w:val="24"/>
        </w:rPr>
        <w:t>争议的处理（仲裁、诉讼）</w:t>
      </w:r>
    </w:p>
    <w:p w14:paraId="2B3EC664">
      <w:pPr>
        <w:adjustRightInd w:val="0"/>
        <w:snapToGrid w:val="0"/>
        <w:spacing w:line="640" w:lineRule="exact"/>
        <w:ind w:firstLine="480" w:firstLineChars="200"/>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1、</w:t>
      </w:r>
      <w:r>
        <w:rPr>
          <w:rFonts w:ascii="方正仿宋_GBK" w:hAnsi="方正仿宋_GBK" w:eastAsia="方正仿宋_GBK" w:cs="方正仿宋_GBK"/>
          <w:bCs/>
          <w:color w:val="000000"/>
          <w:sz w:val="24"/>
        </w:rPr>
        <w:t>甲乙双方严格履行本合同的各项条款，任何一方违反本合同约定，依法处理。</w:t>
      </w:r>
    </w:p>
    <w:p w14:paraId="52CEC5CF">
      <w:pPr>
        <w:adjustRightInd w:val="0"/>
        <w:snapToGrid w:val="0"/>
        <w:spacing w:line="640" w:lineRule="exact"/>
        <w:ind w:firstLine="480" w:firstLineChars="200"/>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2</w:t>
      </w:r>
      <w:r>
        <w:rPr>
          <w:rFonts w:ascii="方正仿宋_GBK" w:hAnsi="方正仿宋_GBK" w:eastAsia="方正仿宋_GBK" w:cs="方正仿宋_GBK"/>
          <w:bCs/>
          <w:color w:val="000000"/>
          <w:sz w:val="24"/>
        </w:rPr>
        <w:t>、本合同</w:t>
      </w:r>
      <w:r>
        <w:rPr>
          <w:rFonts w:hint="eastAsia" w:ascii="方正仿宋_GBK" w:hAnsi="方正仿宋_GBK" w:eastAsia="方正仿宋_GBK" w:cs="方正仿宋_GBK"/>
          <w:bCs/>
          <w:color w:val="000000"/>
          <w:sz w:val="24"/>
        </w:rPr>
        <w:t>发生纠纷</w:t>
      </w:r>
      <w:r>
        <w:rPr>
          <w:rFonts w:ascii="方正仿宋_GBK" w:hAnsi="方正仿宋_GBK" w:eastAsia="方正仿宋_GBK" w:cs="方正仿宋_GBK"/>
          <w:bCs/>
          <w:color w:val="000000"/>
          <w:sz w:val="24"/>
        </w:rPr>
        <w:t>由甲乙双方共同协商解决，协商不成可起诉至</w:t>
      </w:r>
      <w:r>
        <w:rPr>
          <w:rFonts w:hint="eastAsia" w:ascii="方正仿宋_GBK" w:hAnsi="方正仿宋_GBK" w:eastAsia="方正仿宋_GBK" w:cs="方正仿宋_GBK"/>
          <w:bCs/>
          <w:color w:val="000000"/>
          <w:sz w:val="24"/>
        </w:rPr>
        <w:t>甲方</w:t>
      </w:r>
      <w:r>
        <w:rPr>
          <w:rFonts w:ascii="方正仿宋_GBK" w:hAnsi="方正仿宋_GBK" w:eastAsia="方正仿宋_GBK" w:cs="方正仿宋_GBK"/>
          <w:bCs/>
          <w:color w:val="000000"/>
          <w:sz w:val="24"/>
        </w:rPr>
        <w:t>所在地法院。</w:t>
      </w:r>
    </w:p>
    <w:p w14:paraId="6518A954">
      <w:pPr>
        <w:spacing w:line="640" w:lineRule="exact"/>
        <w:ind w:firstLine="472" w:firstLineChars="196"/>
        <w:rPr>
          <w:rFonts w:ascii="方正仿宋_GBK" w:hAnsi="方正仿宋_GBK" w:eastAsia="方正仿宋_GBK" w:cs="方正仿宋_GBK"/>
          <w:b/>
          <w:color w:val="000000"/>
          <w:sz w:val="24"/>
        </w:rPr>
      </w:pPr>
      <w:r>
        <w:rPr>
          <w:rFonts w:hint="eastAsia" w:ascii="方正仿宋_GBK" w:hAnsi="方正仿宋_GBK" w:eastAsia="方正仿宋_GBK" w:cs="方正仿宋_GBK"/>
          <w:b/>
          <w:color w:val="000000"/>
          <w:sz w:val="24"/>
        </w:rPr>
        <w:t xml:space="preserve">第十二条 </w:t>
      </w:r>
      <w:r>
        <w:rPr>
          <w:rFonts w:hint="eastAsia" w:ascii="方正仿宋_GBK" w:hAnsi="方正仿宋_GBK" w:eastAsia="方正仿宋_GBK" w:cs="方正仿宋_GBK"/>
          <w:bCs/>
          <w:color w:val="000000"/>
          <w:sz w:val="24"/>
        </w:rPr>
        <w:t>合同的生效及其他约定</w:t>
      </w:r>
    </w:p>
    <w:p w14:paraId="70376E17">
      <w:pPr>
        <w:adjustRightInd w:val="0"/>
        <w:snapToGrid w:val="0"/>
        <w:spacing w:line="640" w:lineRule="exact"/>
        <w:ind w:firstLine="480" w:firstLineChars="200"/>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1、</w:t>
      </w:r>
      <w:r>
        <w:rPr>
          <w:rFonts w:ascii="方正仿宋_GBK" w:hAnsi="方正仿宋_GBK" w:eastAsia="方正仿宋_GBK" w:cs="方正仿宋_GBK"/>
          <w:bCs/>
          <w:color w:val="000000"/>
          <w:sz w:val="24"/>
        </w:rPr>
        <w:t>本合同经甲乙方</w:t>
      </w:r>
      <w:r>
        <w:rPr>
          <w:rFonts w:hint="eastAsia" w:ascii="方正仿宋_GBK" w:hAnsi="方正仿宋_GBK" w:eastAsia="方正仿宋_GBK" w:cs="方正仿宋_GBK"/>
          <w:bCs/>
          <w:color w:val="000000"/>
          <w:sz w:val="24"/>
        </w:rPr>
        <w:t>签</w:t>
      </w:r>
      <w:r>
        <w:rPr>
          <w:rFonts w:ascii="方正仿宋_GBK" w:hAnsi="方正仿宋_GBK" w:eastAsia="方正仿宋_GBK" w:cs="方正仿宋_GBK"/>
          <w:bCs/>
          <w:color w:val="000000"/>
          <w:sz w:val="24"/>
        </w:rPr>
        <w:t>章之日起生效</w:t>
      </w:r>
      <w:r>
        <w:rPr>
          <w:rFonts w:hint="eastAsia" w:ascii="方正仿宋_GBK" w:hAnsi="方正仿宋_GBK" w:eastAsia="方正仿宋_GBK" w:cs="方正仿宋_GBK"/>
          <w:bCs/>
          <w:color w:val="000000"/>
          <w:sz w:val="24"/>
        </w:rPr>
        <w:t>，自双方履行完毕各自义务时</w:t>
      </w:r>
      <w:r>
        <w:rPr>
          <w:rFonts w:hint="eastAsia" w:ascii="方正仿宋_GBK" w:hAnsi="方正仿宋_GBK" w:eastAsia="方正仿宋_GBK" w:cs="方正仿宋_GBK"/>
          <w:bCs/>
          <w:sz w:val="24"/>
        </w:rPr>
        <w:t>终止</w:t>
      </w:r>
      <w:r>
        <w:rPr>
          <w:rFonts w:hint="eastAsia" w:ascii="方正仿宋_GBK" w:hAnsi="方正仿宋_GBK" w:eastAsia="方正仿宋_GBK" w:cs="方正仿宋_GBK"/>
          <w:bCs/>
          <w:color w:val="000000"/>
          <w:sz w:val="24"/>
        </w:rPr>
        <w:t>。</w:t>
      </w:r>
    </w:p>
    <w:p w14:paraId="7C60AF8D">
      <w:pPr>
        <w:adjustRightInd w:val="0"/>
        <w:snapToGrid w:val="0"/>
        <w:spacing w:line="640" w:lineRule="exact"/>
        <w:ind w:firstLine="480" w:firstLineChars="200"/>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2、本合同未尽事宜，双方进行协商。协商结果以“补充协议”的形式作为本合同的附件，与本合同具有同等法律效力。</w:t>
      </w:r>
    </w:p>
    <w:p w14:paraId="03A83ED7">
      <w:pPr>
        <w:adjustRightInd w:val="0"/>
        <w:snapToGrid w:val="0"/>
        <w:spacing w:line="640" w:lineRule="exact"/>
        <w:ind w:firstLine="480" w:firstLineChars="200"/>
        <w:rPr>
          <w:rFonts w:ascii="方正仿宋_GBK" w:hAnsi="方正仿宋_GBK" w:eastAsia="方正仿宋_GBK" w:cs="方正仿宋_GBK"/>
          <w:bCs/>
          <w:color w:val="000000"/>
          <w:sz w:val="24"/>
        </w:rPr>
      </w:pPr>
      <w:r>
        <w:rPr>
          <w:rFonts w:hint="eastAsia" w:ascii="方正仿宋_GBK" w:hAnsi="方正仿宋_GBK" w:eastAsia="方正仿宋_GBK" w:cs="方正仿宋_GBK"/>
          <w:bCs/>
          <w:color w:val="000000"/>
          <w:sz w:val="24"/>
        </w:rPr>
        <w:t>3、</w:t>
      </w:r>
      <w:r>
        <w:rPr>
          <w:rFonts w:ascii="方正仿宋_GBK" w:hAnsi="方正仿宋_GBK" w:eastAsia="方正仿宋_GBK" w:cs="方正仿宋_GBK"/>
          <w:bCs/>
          <w:color w:val="000000"/>
          <w:sz w:val="24"/>
        </w:rPr>
        <w:t>本合同一式</w:t>
      </w:r>
      <w:r>
        <w:rPr>
          <w:rFonts w:hint="eastAsia" w:ascii="方正仿宋_GBK" w:hAnsi="方正仿宋_GBK" w:eastAsia="方正仿宋_GBK" w:cs="方正仿宋_GBK"/>
          <w:bCs/>
          <w:color w:val="000000"/>
          <w:sz w:val="24"/>
        </w:rPr>
        <w:t>四</w:t>
      </w:r>
      <w:r>
        <w:rPr>
          <w:rFonts w:ascii="方正仿宋_GBK" w:hAnsi="方正仿宋_GBK" w:eastAsia="方正仿宋_GBK" w:cs="方正仿宋_GBK"/>
          <w:bCs/>
          <w:color w:val="000000"/>
          <w:sz w:val="24"/>
        </w:rPr>
        <w:t>份，甲乙双方各执</w:t>
      </w:r>
      <w:r>
        <w:rPr>
          <w:rFonts w:hint="eastAsia" w:ascii="方正仿宋_GBK" w:hAnsi="方正仿宋_GBK" w:eastAsia="方正仿宋_GBK" w:cs="方正仿宋_GBK"/>
          <w:bCs/>
          <w:color w:val="000000"/>
          <w:sz w:val="24"/>
        </w:rPr>
        <w:t>二</w:t>
      </w:r>
      <w:r>
        <w:rPr>
          <w:rFonts w:ascii="方正仿宋_GBK" w:hAnsi="方正仿宋_GBK" w:eastAsia="方正仿宋_GBK" w:cs="方正仿宋_GBK"/>
          <w:bCs/>
          <w:color w:val="000000"/>
          <w:sz w:val="24"/>
        </w:rPr>
        <w:t>份</w:t>
      </w:r>
    </w:p>
    <w:tbl>
      <w:tblPr>
        <w:tblStyle w:val="16"/>
        <w:tblW w:w="8259" w:type="dxa"/>
        <w:jc w:val="center"/>
        <w:tblBorders>
          <w:top w:val="single" w:color="auto" w:sz="12" w:space="0"/>
          <w:left w:val="single" w:color="auto" w:sz="12" w:space="0"/>
          <w:bottom w:val="single" w:color="auto" w:sz="12" w:space="0"/>
          <w:right w:val="single" w:color="auto" w:sz="12" w:space="0"/>
          <w:insideH w:val="none" w:color="auto" w:sz="0" w:space="0"/>
          <w:insideV w:val="single" w:color="auto" w:sz="6" w:space="0"/>
        </w:tblBorders>
        <w:tblLayout w:type="fixed"/>
        <w:tblCellMar>
          <w:top w:w="0" w:type="dxa"/>
          <w:left w:w="108" w:type="dxa"/>
          <w:bottom w:w="0" w:type="dxa"/>
          <w:right w:w="108" w:type="dxa"/>
        </w:tblCellMar>
      </w:tblPr>
      <w:tblGrid>
        <w:gridCol w:w="4054"/>
        <w:gridCol w:w="4205"/>
      </w:tblGrid>
      <w:tr w14:paraId="5C5D3488">
        <w:tblPrEx>
          <w:tblBorders>
            <w:top w:val="single" w:color="auto" w:sz="12" w:space="0"/>
            <w:left w:val="single" w:color="auto" w:sz="12" w:space="0"/>
            <w:bottom w:val="single" w:color="auto" w:sz="12" w:space="0"/>
            <w:right w:val="single" w:color="auto" w:sz="12" w:space="0"/>
            <w:insideH w:val="none" w:color="auto" w:sz="0" w:space="0"/>
            <w:insideV w:val="single" w:color="auto" w:sz="6" w:space="0"/>
          </w:tblBorders>
          <w:tblCellMar>
            <w:top w:w="0" w:type="dxa"/>
            <w:left w:w="108" w:type="dxa"/>
            <w:bottom w:w="0" w:type="dxa"/>
            <w:right w:w="108" w:type="dxa"/>
          </w:tblCellMar>
        </w:tblPrEx>
        <w:trPr>
          <w:cantSplit/>
          <w:trHeight w:val="4765" w:hRule="atLeast"/>
          <w:jc w:val="center"/>
        </w:trPr>
        <w:tc>
          <w:tcPr>
            <w:tcW w:w="4054" w:type="dxa"/>
            <w:tcBorders>
              <w:top w:val="single" w:color="auto" w:sz="12" w:space="0"/>
              <w:left w:val="single" w:color="auto" w:sz="12" w:space="0"/>
              <w:bottom w:val="single" w:color="auto" w:sz="12" w:space="0"/>
              <w:right w:val="single" w:color="auto" w:sz="6" w:space="0"/>
            </w:tcBorders>
            <w:noWrap w:val="0"/>
            <w:vAlign w:val="top"/>
          </w:tcPr>
          <w:p w14:paraId="6F0B28D8">
            <w:pPr>
              <w:spacing w:line="360" w:lineRule="auto"/>
              <w:jc w:val="center"/>
              <w:rPr>
                <w:rFonts w:ascii="方正仿宋_GBK" w:hAnsi="方正仿宋_GBK" w:eastAsia="方正仿宋_GBK" w:cs="方正仿宋_GBK"/>
                <w:b/>
                <w:bCs/>
                <w:szCs w:val="28"/>
              </w:rPr>
            </w:pPr>
            <w:r>
              <w:rPr>
                <w:rFonts w:hint="eastAsia" w:ascii="方正仿宋_GBK" w:hAnsi="方正仿宋_GBK" w:eastAsia="方正仿宋_GBK" w:cs="方正仿宋_GBK"/>
                <w:b/>
                <w:bCs/>
                <w:szCs w:val="28"/>
              </w:rPr>
              <w:t>需　　　　方（甲方）</w:t>
            </w:r>
          </w:p>
          <w:p w14:paraId="1CB4F05C">
            <w:pPr>
              <w:spacing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单位名称（章）： </w:t>
            </w:r>
          </w:p>
          <w:p w14:paraId="2AC36BBC">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单 位 地 址：</w:t>
            </w:r>
          </w:p>
          <w:p w14:paraId="4E0E9C61">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法定代表人：</w:t>
            </w:r>
          </w:p>
          <w:p w14:paraId="51A6A45E">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或委托代理人：</w:t>
            </w:r>
          </w:p>
          <w:p w14:paraId="4CD5756D">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开 户 银 行：</w:t>
            </w:r>
          </w:p>
          <w:p w14:paraId="6C0C647D">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银 行 帐 号：</w:t>
            </w:r>
          </w:p>
          <w:p w14:paraId="5A91C523">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邮 政 编 码：</w:t>
            </w:r>
          </w:p>
          <w:p w14:paraId="54B83316">
            <w:pPr>
              <w:spacing w:line="360" w:lineRule="auto"/>
              <w:rPr>
                <w:rFonts w:ascii="方正仿宋_GBK" w:hAnsi="方正仿宋_GBK" w:eastAsia="方正仿宋_GBK" w:cs="方正仿宋_GBK"/>
                <w:szCs w:val="28"/>
              </w:rPr>
            </w:pPr>
            <w:r>
              <w:rPr>
                <w:rFonts w:hint="eastAsia" w:ascii="方正仿宋_GBK" w:hAnsi="方正仿宋_GBK" w:eastAsia="方正仿宋_GBK" w:cs="方正仿宋_GBK"/>
                <w:szCs w:val="28"/>
              </w:rPr>
              <w:t>电话：</w:t>
            </w:r>
          </w:p>
          <w:p w14:paraId="7115478E">
            <w:pPr>
              <w:spacing w:line="360" w:lineRule="auto"/>
              <w:rPr>
                <w:rFonts w:ascii="方正仿宋_GBK" w:hAnsi="方正仿宋_GBK" w:eastAsia="方正仿宋_GBK" w:cs="方正仿宋_GBK"/>
              </w:rPr>
            </w:pPr>
            <w:r>
              <w:rPr>
                <w:rFonts w:hint="eastAsia" w:ascii="方正仿宋_GBK" w:hAnsi="方正仿宋_GBK" w:eastAsia="方正仿宋_GBK" w:cs="方正仿宋_GBK"/>
                <w:szCs w:val="28"/>
              </w:rPr>
              <w:t>传真：</w:t>
            </w:r>
          </w:p>
        </w:tc>
        <w:tc>
          <w:tcPr>
            <w:tcW w:w="4205" w:type="dxa"/>
            <w:tcBorders>
              <w:top w:val="single" w:color="auto" w:sz="12" w:space="0"/>
              <w:left w:val="single" w:color="auto" w:sz="6" w:space="0"/>
              <w:bottom w:val="single" w:color="auto" w:sz="12" w:space="0"/>
              <w:right w:val="single" w:color="auto" w:sz="12" w:space="0"/>
            </w:tcBorders>
            <w:noWrap w:val="0"/>
            <w:vAlign w:val="top"/>
          </w:tcPr>
          <w:p w14:paraId="4CCBA09E">
            <w:pPr>
              <w:spacing w:line="360" w:lineRule="auto"/>
              <w:jc w:val="center"/>
              <w:rPr>
                <w:rFonts w:ascii="方正仿宋_GBK" w:hAnsi="方正仿宋_GBK" w:eastAsia="方正仿宋_GBK" w:cs="方正仿宋_GBK"/>
                <w:b/>
                <w:bCs/>
                <w:szCs w:val="28"/>
              </w:rPr>
            </w:pPr>
            <w:r>
              <w:rPr>
                <w:rFonts w:hint="eastAsia" w:ascii="方正仿宋_GBK" w:hAnsi="方正仿宋_GBK" w:eastAsia="方正仿宋_GBK" w:cs="方正仿宋_GBK"/>
                <w:b/>
                <w:bCs/>
                <w:szCs w:val="28"/>
              </w:rPr>
              <w:t>供　　　　方（乙方）</w:t>
            </w:r>
          </w:p>
          <w:p w14:paraId="49E5ACD6">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单位名称（章）：</w:t>
            </w:r>
          </w:p>
          <w:p w14:paraId="42EE9400">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 xml:space="preserve">单 位 地 址： </w:t>
            </w:r>
          </w:p>
          <w:p w14:paraId="5896474F">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法定代表人：</w:t>
            </w:r>
          </w:p>
          <w:p w14:paraId="4841076F">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或委托代理人：</w:t>
            </w:r>
          </w:p>
          <w:p w14:paraId="2BBDC81F">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开 户 银 行：</w:t>
            </w:r>
          </w:p>
          <w:p w14:paraId="652F7269">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银 行 帐 号：</w:t>
            </w:r>
          </w:p>
          <w:p w14:paraId="4306A563">
            <w:pPr>
              <w:spacing w:line="360" w:lineRule="auto"/>
              <w:rPr>
                <w:rFonts w:ascii="方正仿宋_GBK" w:hAnsi="方正仿宋_GBK" w:eastAsia="方正仿宋_GBK" w:cs="方正仿宋_GBK"/>
              </w:rPr>
            </w:pPr>
            <w:r>
              <w:rPr>
                <w:rFonts w:hint="eastAsia" w:ascii="方正仿宋_GBK" w:hAnsi="方正仿宋_GBK" w:eastAsia="方正仿宋_GBK" w:cs="方正仿宋_GBK"/>
              </w:rPr>
              <w:t>邮 政 编 码：</w:t>
            </w:r>
          </w:p>
          <w:p w14:paraId="74487268">
            <w:pPr>
              <w:spacing w:line="360" w:lineRule="auto"/>
              <w:rPr>
                <w:rFonts w:ascii="方正仿宋_GBK" w:hAnsi="方正仿宋_GBK" w:eastAsia="方正仿宋_GBK" w:cs="方正仿宋_GBK"/>
              </w:rPr>
            </w:pPr>
            <w:r>
              <w:rPr>
                <w:rFonts w:hint="eastAsia" w:ascii="方正仿宋_GBK" w:hAnsi="方正仿宋_GBK" w:eastAsia="方正仿宋_GBK" w:cs="方正仿宋_GBK"/>
                <w:szCs w:val="28"/>
              </w:rPr>
              <w:t>电话：</w:t>
            </w:r>
          </w:p>
          <w:p w14:paraId="68EF7858">
            <w:pPr>
              <w:spacing w:line="360" w:lineRule="auto"/>
              <w:rPr>
                <w:rFonts w:ascii="方正仿宋_GBK" w:hAnsi="方正仿宋_GBK" w:eastAsia="方正仿宋_GBK" w:cs="方正仿宋_GBK"/>
              </w:rPr>
            </w:pPr>
            <w:r>
              <w:rPr>
                <w:rFonts w:hint="eastAsia" w:ascii="方正仿宋_GBK" w:hAnsi="方正仿宋_GBK" w:eastAsia="方正仿宋_GBK" w:cs="方正仿宋_GBK"/>
                <w:szCs w:val="28"/>
              </w:rPr>
              <w:t>传真：</w:t>
            </w:r>
          </w:p>
        </w:tc>
      </w:tr>
    </w:tbl>
    <w:p w14:paraId="10985ED5">
      <w:pPr>
        <w:spacing w:line="360" w:lineRule="auto"/>
        <w:ind w:firstLine="6480" w:firstLineChars="2700"/>
      </w:pPr>
      <w:r>
        <w:rPr>
          <w:rFonts w:hint="eastAsia" w:ascii="方正仿宋_GBK" w:hAnsi="方正仿宋_GBK" w:eastAsia="方正仿宋_GBK" w:cs="方正仿宋_GBK"/>
          <w:sz w:val="24"/>
        </w:rPr>
        <w:t>签订日期：</w:t>
      </w:r>
    </w:p>
    <w:p w14:paraId="0FD547B7">
      <w:pPr>
        <w:pStyle w:val="2"/>
        <w:ind w:left="1260"/>
      </w:pPr>
    </w:p>
    <w:p w14:paraId="0503FE45">
      <w:pPr>
        <w:spacing w:line="360" w:lineRule="auto"/>
        <w:ind w:firstLine="6120" w:firstLineChars="2550"/>
        <w:rPr>
          <w:rFonts w:ascii="方正仿宋_GBK" w:hAnsi="方正仿宋_GBK" w:eastAsia="方正仿宋_GBK" w:cs="方正仿宋_GBK"/>
          <w:color w:val="FF0000"/>
          <w:sz w:val="24"/>
        </w:rPr>
      </w:pPr>
      <w:r>
        <w:rPr>
          <w:rFonts w:hint="eastAsia" w:ascii="方正仿宋_GBK" w:hAnsi="方正仿宋_GBK" w:eastAsia="方正仿宋_GBK" w:cs="方正仿宋_GBK"/>
          <w:sz w:val="24"/>
        </w:rPr>
        <w:t xml:space="preserve">                      </w:t>
      </w:r>
    </w:p>
    <w:p w14:paraId="36A91032">
      <w:pPr>
        <w:pStyle w:val="5"/>
        <w:jc w:val="center"/>
      </w:pPr>
    </w:p>
    <w:p w14:paraId="3611B52B">
      <w:pPr>
        <w:pStyle w:val="5"/>
        <w:rPr>
          <w:color w:val="000000" w:themeColor="text1"/>
          <w14:textFill>
            <w14:solidFill>
              <w14:schemeClr w14:val="tx1"/>
            </w14:solidFill>
          </w14:textFill>
        </w:rPr>
      </w:pPr>
    </w:p>
    <w:p w14:paraId="6CD48F6C">
      <w:pPr>
        <w:pStyle w:val="5"/>
        <w:rPr>
          <w:color w:val="000000" w:themeColor="text1"/>
          <w14:textFill>
            <w14:solidFill>
              <w14:schemeClr w14:val="tx1"/>
            </w14:solidFill>
          </w14:textFill>
        </w:rPr>
      </w:pPr>
    </w:p>
    <w:p w14:paraId="1CF70972">
      <w:pPr>
        <w:pStyle w:val="5"/>
        <w:rPr>
          <w:color w:val="000000" w:themeColor="text1"/>
          <w14:textFill>
            <w14:solidFill>
              <w14:schemeClr w14:val="tx1"/>
            </w14:solidFill>
          </w14:textFill>
        </w:rPr>
      </w:pPr>
    </w:p>
    <w:p w14:paraId="7EB98B4F">
      <w:pPr>
        <w:spacing w:line="360" w:lineRule="auto"/>
        <w:ind w:firstLine="643" w:firstLineChars="200"/>
        <w:jc w:val="center"/>
        <w:rPr>
          <w:rFonts w:hint="eastAsia" w:ascii="宋体" w:hAnsi="宋体" w:cs="宋体"/>
          <w:b/>
          <w:bCs/>
          <w:sz w:val="32"/>
          <w:szCs w:val="32"/>
        </w:rPr>
        <w:sectPr>
          <w:headerReference r:id="rId5" w:type="default"/>
          <w:pgSz w:w="11907" w:h="16840"/>
          <w:pgMar w:top="1247" w:right="1134" w:bottom="1134" w:left="1134"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7710118F">
      <w:pPr>
        <w:spacing w:line="360" w:lineRule="auto"/>
        <w:ind w:firstLine="643" w:firstLineChars="200"/>
        <w:jc w:val="center"/>
        <w:rPr>
          <w:rFonts w:hint="eastAsia" w:ascii="宋体" w:hAnsi="宋体" w:cs="宋体"/>
          <w:b/>
          <w:bCs/>
          <w:sz w:val="32"/>
          <w:szCs w:val="32"/>
        </w:rPr>
      </w:pPr>
      <w:r>
        <w:rPr>
          <w:rFonts w:hint="eastAsia" w:ascii="宋体" w:hAnsi="宋体" w:cs="宋体"/>
          <w:b/>
          <w:bCs/>
          <w:sz w:val="32"/>
          <w:szCs w:val="32"/>
        </w:rPr>
        <w:t>安全协议书</w:t>
      </w:r>
    </w:p>
    <w:p w14:paraId="0A747564">
      <w:pPr>
        <w:spacing w:line="360" w:lineRule="auto"/>
        <w:ind w:firstLine="482" w:firstLineChars="200"/>
        <w:jc w:val="center"/>
        <w:rPr>
          <w:rFonts w:hint="eastAsia" w:eastAsia="黑体"/>
          <w:b/>
          <w:bCs/>
          <w:sz w:val="24"/>
          <w:szCs w:val="24"/>
        </w:rPr>
      </w:pPr>
    </w:p>
    <w:p w14:paraId="2CE5E02D">
      <w:pPr>
        <w:autoSpaceDE w:val="0"/>
        <w:autoSpaceDN w:val="0"/>
        <w:spacing w:line="360" w:lineRule="auto"/>
        <w:jc w:val="left"/>
        <w:rPr>
          <w:rFonts w:hint="eastAsia" w:ascii="宋体" w:hAnsi="宋体"/>
          <w:sz w:val="24"/>
          <w:szCs w:val="24"/>
          <w:lang w:val="zh-CN"/>
        </w:rPr>
      </w:pPr>
      <w:r>
        <w:rPr>
          <w:rFonts w:hint="eastAsia" w:ascii="宋体" w:hAnsi="宋体"/>
          <w:sz w:val="24"/>
          <w:szCs w:val="24"/>
          <w:lang w:val="zh-CN"/>
        </w:rPr>
        <w:t>甲方（</w:t>
      </w:r>
      <w:r>
        <w:rPr>
          <w:rFonts w:hint="eastAsia" w:ascii="宋体" w:hAnsi="宋体"/>
          <w:sz w:val="24"/>
          <w:szCs w:val="24"/>
          <w:lang w:val="en-US" w:eastAsia="zh-CN"/>
        </w:rPr>
        <w:t>需方</w:t>
      </w:r>
      <w:r>
        <w:rPr>
          <w:rFonts w:hint="eastAsia" w:ascii="宋体" w:hAnsi="宋体"/>
          <w:sz w:val="24"/>
          <w:szCs w:val="24"/>
          <w:lang w:val="zh-CN"/>
        </w:rPr>
        <w:t>）：</w:t>
      </w:r>
      <w:r>
        <w:rPr>
          <w:rFonts w:hint="eastAsia" w:ascii="宋体" w:hAnsi="宋体"/>
          <w:sz w:val="24"/>
          <w:szCs w:val="24"/>
          <w:lang w:val="zh-CN" w:eastAsia="zh-CN"/>
        </w:rPr>
        <w:t>扬州市上善建设工程有限公司</w:t>
      </w:r>
    </w:p>
    <w:p w14:paraId="16CED0C6">
      <w:pPr>
        <w:spacing w:line="360" w:lineRule="auto"/>
        <w:rPr>
          <w:rFonts w:hint="eastAsia" w:ascii="宋体" w:hAnsi="宋体"/>
          <w:sz w:val="24"/>
          <w:szCs w:val="24"/>
          <w:lang w:val="zh-CN"/>
        </w:rPr>
      </w:pPr>
      <w:r>
        <w:rPr>
          <w:rFonts w:hint="eastAsia" w:ascii="宋体" w:hAnsi="宋体"/>
          <w:sz w:val="24"/>
          <w:szCs w:val="24"/>
          <w:lang w:val="zh-CN"/>
        </w:rPr>
        <w:t>乙方（</w:t>
      </w:r>
      <w:r>
        <w:rPr>
          <w:rFonts w:hint="eastAsia" w:ascii="宋体" w:hAnsi="宋体"/>
          <w:sz w:val="24"/>
          <w:szCs w:val="24"/>
          <w:lang w:val="en-US" w:eastAsia="zh-CN"/>
        </w:rPr>
        <w:t>供方</w:t>
      </w:r>
      <w:r>
        <w:rPr>
          <w:rFonts w:hint="eastAsia" w:ascii="宋体" w:hAnsi="宋体"/>
          <w:sz w:val="24"/>
          <w:szCs w:val="24"/>
          <w:lang w:val="zh-CN"/>
        </w:rPr>
        <w:t>）：</w:t>
      </w:r>
      <w:r>
        <w:rPr>
          <w:rFonts w:hint="eastAsia" w:ascii="宋体" w:hAnsi="宋体"/>
          <w:sz w:val="24"/>
          <w:szCs w:val="24"/>
          <w:lang w:val="en-US" w:eastAsia="zh-CN"/>
        </w:rPr>
        <w:t xml:space="preserve"> </w:t>
      </w:r>
    </w:p>
    <w:p w14:paraId="21DAC3F3">
      <w:pPr>
        <w:autoSpaceDE w:val="0"/>
        <w:autoSpaceDN w:val="0"/>
        <w:spacing w:line="360" w:lineRule="auto"/>
        <w:jc w:val="left"/>
        <w:rPr>
          <w:rFonts w:hint="eastAsia" w:ascii="宋体" w:hAnsi="宋体" w:eastAsia="宋体"/>
          <w:sz w:val="24"/>
          <w:szCs w:val="24"/>
          <w:lang w:val="en-US" w:eastAsia="zh-CN"/>
        </w:rPr>
      </w:pPr>
      <w:r>
        <w:rPr>
          <w:rFonts w:hint="eastAsia" w:ascii="宋体" w:hAnsi="宋体"/>
          <w:sz w:val="24"/>
          <w:szCs w:val="24"/>
          <w:lang w:val="zh-CN"/>
        </w:rPr>
        <w:t>工程项目</w:t>
      </w:r>
      <w:r>
        <w:rPr>
          <w:rFonts w:hint="eastAsia" w:ascii="宋体" w:hAnsi="宋体"/>
          <w:sz w:val="24"/>
          <w:szCs w:val="24"/>
          <w:lang w:val="en-US" w:eastAsia="zh-CN"/>
        </w:rPr>
        <w:t xml:space="preserve">名称： </w:t>
      </w:r>
    </w:p>
    <w:p w14:paraId="1260F36A">
      <w:pPr>
        <w:spacing w:line="360" w:lineRule="auto"/>
        <w:ind w:firstLine="480" w:firstLineChars="200"/>
        <w:rPr>
          <w:rFonts w:hint="eastAsia" w:ascii="宋体" w:hAnsi="宋体" w:cs="宋体"/>
          <w:color w:val="000000"/>
          <w:sz w:val="24"/>
          <w:szCs w:val="24"/>
        </w:rPr>
      </w:pPr>
      <w:r>
        <w:rPr>
          <w:rFonts w:hint="eastAsia" w:ascii="宋体" w:hAnsi="宋体" w:cs="宋体"/>
          <w:sz w:val="24"/>
          <w:szCs w:val="24"/>
        </w:rPr>
        <w:t>根鉴于乙方负责将材料运输至甲方施工现场并进行卸货作业，为确保卸货过程中的安全，明确双方责任，经甲、乙双方友好协商，达成如下协议：</w:t>
      </w:r>
    </w:p>
    <w:p w14:paraId="73E2F82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乙方有义务</w:t>
      </w:r>
      <w:r>
        <w:rPr>
          <w:rFonts w:hint="eastAsia" w:ascii="宋体" w:hAnsi="宋体" w:eastAsia="宋体" w:cs="宋体"/>
          <w:sz w:val="24"/>
          <w:szCs w:val="24"/>
        </w:rPr>
        <w:t>安排具备相应资质和经验的操作人员进行卸货作业，操作人员应严格遵守安全操作规程。</w:t>
      </w:r>
    </w:p>
    <w:p w14:paraId="60D0598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在卸货前，</w:t>
      </w:r>
      <w:r>
        <w:rPr>
          <w:rFonts w:hint="eastAsia" w:ascii="宋体" w:hAnsi="宋体" w:eastAsia="宋体" w:cs="宋体"/>
          <w:sz w:val="24"/>
          <w:szCs w:val="24"/>
          <w:lang w:val="en-US" w:eastAsia="zh-CN"/>
        </w:rPr>
        <w:t>乙方须</w:t>
      </w:r>
      <w:r>
        <w:rPr>
          <w:rFonts w:hint="eastAsia" w:ascii="宋体" w:hAnsi="宋体" w:eastAsia="宋体" w:cs="宋体"/>
          <w:sz w:val="24"/>
          <w:szCs w:val="24"/>
        </w:rPr>
        <w:t>对运输车辆和装卸设备进行安全检查，确保其处于良好的工作状态。</w:t>
      </w:r>
    </w:p>
    <w:p w14:paraId="45D7E8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 卸货过程中，</w:t>
      </w:r>
      <w:r>
        <w:rPr>
          <w:rFonts w:hint="eastAsia" w:ascii="宋体" w:hAnsi="宋体" w:eastAsia="宋体" w:cs="宋体"/>
          <w:sz w:val="24"/>
          <w:szCs w:val="24"/>
          <w:lang w:val="en-US" w:eastAsia="zh-CN"/>
        </w:rPr>
        <w:t>乙方</w:t>
      </w:r>
      <w:r>
        <w:rPr>
          <w:rFonts w:hint="eastAsia" w:ascii="宋体" w:hAnsi="宋体" w:eastAsia="宋体" w:cs="宋体"/>
          <w:sz w:val="24"/>
          <w:szCs w:val="24"/>
        </w:rPr>
        <w:t>应</w:t>
      </w:r>
      <w:r>
        <w:rPr>
          <w:rFonts w:hint="eastAsia" w:ascii="宋体" w:hAnsi="宋体" w:eastAsia="宋体" w:cs="宋体"/>
          <w:sz w:val="24"/>
          <w:szCs w:val="24"/>
          <w:lang w:val="en-US" w:eastAsia="zh-CN"/>
        </w:rPr>
        <w:t>当</w:t>
      </w:r>
      <w:r>
        <w:rPr>
          <w:rFonts w:hint="eastAsia" w:ascii="宋体" w:hAnsi="宋体" w:eastAsia="宋体" w:cs="宋体"/>
          <w:sz w:val="24"/>
          <w:szCs w:val="24"/>
        </w:rPr>
        <w:t>注意周围环境和人员安全，避免发生碰撞、挤压等事故。</w:t>
      </w:r>
    </w:p>
    <w:p w14:paraId="67C338F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 按照甲方要求将材料堆放整齐，不得影响施工现场的交通和其他作业。</w:t>
      </w:r>
    </w:p>
    <w:p w14:paraId="612935D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 如在卸货过程中发生安全事故，应立即采取应急措施，并及时通知甲方。</w:t>
      </w:r>
    </w:p>
    <w:p w14:paraId="718F654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 卸货现场应设置明显的安全警示标志，禁止无关人员进入。</w:t>
      </w:r>
    </w:p>
    <w:p w14:paraId="41488A5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 严格遵守施工现场的消防安全规定，禁止在卸货现场吸烟和使用明火。</w:t>
      </w:r>
    </w:p>
    <w:p w14:paraId="142555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 遇到恶劣天气或其他不可抗力因素时，应暂停卸货作业，确保安全。</w:t>
      </w:r>
    </w:p>
    <w:p w14:paraId="4DE7A952">
      <w:p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9.若乙方未履行本协议约定的责任，导致安全事故发生，乙方应承担全部责任，并赔偿甲方因此遭受的损失。</w:t>
      </w:r>
    </w:p>
    <w:p w14:paraId="1384905B">
      <w:pPr>
        <w:pStyle w:val="13"/>
        <w:numPr>
          <w:ilvl w:val="0"/>
          <w:numId w:val="0"/>
        </w:numPr>
        <w:tabs>
          <w:tab w:val="left" w:pos="0"/>
        </w:tabs>
        <w:spacing w:before="0" w:beforeAutospacing="0" w:after="0" w:afterAutospacing="0" w:line="360" w:lineRule="auto"/>
        <w:ind w:leftChars="200"/>
        <w:rPr>
          <w:rFonts w:hint="eastAsia"/>
          <w:color w:val="000000"/>
        </w:rPr>
      </w:pPr>
      <w:r>
        <w:rPr>
          <w:rFonts w:hint="eastAsia"/>
          <w:color w:val="000000"/>
        </w:rPr>
        <w:t>本协议一式</w:t>
      </w:r>
      <w:r>
        <w:rPr>
          <w:rFonts w:hint="eastAsia"/>
          <w:color w:val="000000"/>
          <w:lang w:val="en-US" w:eastAsia="zh-CN"/>
        </w:rPr>
        <w:t>肆</w:t>
      </w:r>
      <w:r>
        <w:rPr>
          <w:rFonts w:hint="eastAsia"/>
          <w:color w:val="000000"/>
        </w:rPr>
        <w:t>份，甲乙双方各执</w:t>
      </w:r>
      <w:r>
        <w:rPr>
          <w:rFonts w:hint="eastAsia"/>
          <w:color w:val="000000"/>
          <w:lang w:val="en-US" w:eastAsia="zh-CN"/>
        </w:rPr>
        <w:t>贰</w:t>
      </w:r>
      <w:r>
        <w:rPr>
          <w:rFonts w:hint="eastAsia"/>
          <w:color w:val="000000"/>
        </w:rPr>
        <w:t>份</w:t>
      </w:r>
      <w:r>
        <w:rPr>
          <w:rFonts w:hint="eastAsia"/>
          <w:color w:val="000000"/>
          <w:lang w:eastAsia="zh-CN"/>
        </w:rPr>
        <w:t>。</w:t>
      </w:r>
      <w:r>
        <w:rPr>
          <w:rFonts w:hint="eastAsia"/>
          <w:color w:val="000000"/>
          <w:lang w:val="en-US" w:eastAsia="zh-CN"/>
        </w:rPr>
        <w:t xml:space="preserve">    </w:t>
      </w:r>
    </w:p>
    <w:p w14:paraId="160EE6DA">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甲方单位：（盖章）                       乙方单位：（盖章）</w:t>
      </w:r>
    </w:p>
    <w:p w14:paraId="62055125">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法定代表人：   </w:t>
      </w:r>
      <w:r>
        <w:rPr>
          <w:rFonts w:hint="eastAsia" w:ascii="宋体" w:hAnsi="宋体" w:cs="宋体"/>
          <w:sz w:val="24"/>
          <w:szCs w:val="24"/>
          <w:lang w:val="en-US" w:eastAsia="zh-CN"/>
        </w:rPr>
        <w:t xml:space="preserve">                          </w:t>
      </w:r>
      <w:r>
        <w:rPr>
          <w:rFonts w:hint="eastAsia" w:ascii="宋体" w:hAnsi="宋体" w:cs="宋体"/>
          <w:sz w:val="24"/>
          <w:szCs w:val="24"/>
        </w:rPr>
        <w:t>法定代表人：</w:t>
      </w:r>
    </w:p>
    <w:p w14:paraId="3711738F">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或其授权委托代理人：                    </w:t>
      </w:r>
      <w:r>
        <w:rPr>
          <w:rFonts w:hint="eastAsia" w:ascii="宋体" w:hAnsi="宋体" w:cs="宋体"/>
          <w:sz w:val="24"/>
          <w:szCs w:val="24"/>
          <w:lang w:val="en-US" w:eastAsia="zh-CN"/>
        </w:rPr>
        <w:t xml:space="preserve"> </w:t>
      </w:r>
      <w:r>
        <w:rPr>
          <w:rFonts w:hint="eastAsia" w:ascii="宋体" w:hAnsi="宋体" w:cs="宋体"/>
          <w:sz w:val="24"/>
          <w:szCs w:val="24"/>
        </w:rPr>
        <w:t xml:space="preserve">或其授权委托代理人：  </w:t>
      </w:r>
    </w:p>
    <w:p w14:paraId="1654FEDB">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地址：                                   地址：</w:t>
      </w:r>
    </w:p>
    <w:p w14:paraId="6AD32448">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电话：                                   电话：</w:t>
      </w:r>
    </w:p>
    <w:p w14:paraId="5BB40B36">
      <w:pPr>
        <w:spacing w:line="360" w:lineRule="auto"/>
        <w:ind w:firstLine="480" w:firstLineChars="200"/>
        <w:jc w:val="left"/>
        <w:rPr>
          <w:rFonts w:hint="eastAsia" w:ascii="宋体" w:hAnsi="宋体" w:cs="宋体"/>
          <w:color w:val="000000"/>
          <w:sz w:val="24"/>
          <w:szCs w:val="24"/>
        </w:rPr>
      </w:pPr>
      <w:r>
        <w:rPr>
          <w:rFonts w:hint="eastAsia" w:ascii="宋体" w:hAnsi="宋体" w:cs="宋体"/>
          <w:sz w:val="24"/>
          <w:szCs w:val="24"/>
        </w:rPr>
        <w:t>年   月   日                             年   月   日</w:t>
      </w:r>
    </w:p>
    <w:p w14:paraId="57C89683"/>
    <w:p w14:paraId="18227DBF"/>
    <w:p w14:paraId="2E4A5579"/>
    <w:p w14:paraId="2C1BB0FE"/>
    <w:p w14:paraId="1E23C077"/>
    <w:p w14:paraId="21B5A0AA"/>
    <w:p w14:paraId="4F8014FA"/>
    <w:p w14:paraId="5C88DCCE"/>
    <w:p w14:paraId="10BE3D84"/>
    <w:p w14:paraId="614A0608">
      <w:pPr>
        <w:spacing w:line="360" w:lineRule="auto"/>
        <w:ind w:firstLine="723" w:firstLineChars="200"/>
        <w:jc w:val="center"/>
        <w:rPr>
          <w:rFonts w:hint="eastAsia" w:ascii="方正仿宋_GBK" w:hAnsi="方正仿宋_GBK" w:eastAsia="方正仿宋_GBK" w:cs="方正仿宋_GBK"/>
          <w:b/>
          <w:sz w:val="36"/>
          <w:szCs w:val="36"/>
        </w:rPr>
      </w:pPr>
      <w:r>
        <w:rPr>
          <w:rFonts w:hint="eastAsia" w:ascii="方正仿宋_GBK" w:hAnsi="方正仿宋_GBK" w:eastAsia="方正仿宋_GBK" w:cs="方正仿宋_GBK"/>
          <w:b/>
          <w:sz w:val="36"/>
          <w:szCs w:val="36"/>
        </w:rPr>
        <w:t>廉</w:t>
      </w:r>
      <w:r>
        <w:rPr>
          <w:rFonts w:hint="eastAsia" w:ascii="方正仿宋_GBK" w:hAnsi="方正仿宋_GBK" w:eastAsia="方正仿宋_GBK" w:cs="方正仿宋_GBK"/>
          <w:b/>
          <w:sz w:val="36"/>
          <w:szCs w:val="36"/>
          <w:lang w:val="en-US" w:eastAsia="zh-CN"/>
        </w:rPr>
        <w:t>政</w:t>
      </w:r>
      <w:r>
        <w:rPr>
          <w:rFonts w:hint="eastAsia" w:ascii="方正仿宋_GBK" w:hAnsi="方正仿宋_GBK" w:eastAsia="方正仿宋_GBK" w:cs="方正仿宋_GBK"/>
          <w:b/>
          <w:sz w:val="36"/>
          <w:szCs w:val="36"/>
        </w:rPr>
        <w:t>协议书</w:t>
      </w:r>
    </w:p>
    <w:p w14:paraId="75EBA461">
      <w:pPr>
        <w:spacing w:line="312" w:lineRule="auto"/>
        <w:ind w:firstLine="482" w:firstLineChars="200"/>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甲  方：</w:t>
      </w:r>
      <w:r>
        <w:rPr>
          <w:rFonts w:hint="eastAsia" w:ascii="方正仿宋_GBK" w:hAnsi="方正仿宋_GBK" w:eastAsia="方正仿宋_GBK" w:cs="方正仿宋_GBK"/>
          <w:sz w:val="24"/>
          <w:szCs w:val="24"/>
        </w:rPr>
        <w:t>扬州市上善建设工程有限公司</w:t>
      </w:r>
    </w:p>
    <w:p w14:paraId="00814D1F">
      <w:pPr>
        <w:spacing w:line="312" w:lineRule="auto"/>
        <w:ind w:firstLine="482" w:firstLineChars="200"/>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b/>
          <w:sz w:val="24"/>
          <w:szCs w:val="24"/>
        </w:rPr>
        <w:t>乙  方：</w:t>
      </w:r>
      <w:r>
        <w:rPr>
          <w:rFonts w:hint="eastAsia" w:ascii="方正仿宋_GBK" w:hAnsi="方正仿宋_GBK" w:eastAsia="方正仿宋_GBK" w:cs="方正仿宋_GBK"/>
          <w:sz w:val="24"/>
          <w:szCs w:val="24"/>
          <w:lang w:val="en-US" w:eastAsia="zh-CN"/>
        </w:rPr>
        <w:t xml:space="preserve"> </w:t>
      </w:r>
    </w:p>
    <w:p w14:paraId="28BC6EFA">
      <w:pPr>
        <w:spacing w:line="312" w:lineRule="auto"/>
        <w:ind w:firstLine="482" w:firstLineChars="200"/>
        <w:rPr>
          <w:rFonts w:hint="eastAsia" w:ascii="方正仿宋_GBK" w:hAnsi="方正仿宋_GBK" w:eastAsia="方正仿宋_GBK" w:cs="方正仿宋_GBK"/>
          <w:b/>
          <w:sz w:val="24"/>
          <w:szCs w:val="24"/>
          <w:lang w:eastAsia="zh-CN"/>
        </w:rPr>
      </w:pPr>
      <w:r>
        <w:rPr>
          <w:rFonts w:hint="eastAsia" w:ascii="方正仿宋_GBK" w:hAnsi="方正仿宋_GBK" w:eastAsia="方正仿宋_GBK" w:cs="方正仿宋_GBK"/>
          <w:b/>
          <w:sz w:val="24"/>
          <w:szCs w:val="24"/>
        </w:rPr>
        <w:t>项目名称：</w:t>
      </w:r>
      <w:r>
        <w:rPr>
          <w:rFonts w:hint="eastAsia" w:ascii="方正仿宋_GBK" w:hAnsi="方正仿宋_GBK" w:eastAsia="方正仿宋_GBK" w:cs="方正仿宋_GBK"/>
          <w:sz w:val="24"/>
          <w:szCs w:val="24"/>
          <w:lang w:val="en-US" w:eastAsia="zh-CN"/>
        </w:rPr>
        <w:t xml:space="preserve"> </w:t>
      </w:r>
    </w:p>
    <w:p w14:paraId="46ECCB7E">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甲乙双方在订立合同、履行过程中，为保持廉洁自律的工作作风，营造守法诚信、廉洁高效的工作环境，防止各种违规违纪违法行为的发生，保护国家、集体和双方当事人的合法权益，根据国家有关法律法规，经买受人双方同意，订立本廉洁协议：</w:t>
      </w:r>
    </w:p>
    <w:p w14:paraId="3F82E12C">
      <w:pPr>
        <w:spacing w:line="312" w:lineRule="auto"/>
        <w:ind w:firstLine="482"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sz w:val="24"/>
          <w:szCs w:val="24"/>
        </w:rPr>
        <w:t>第一条 甲、乙双方的共同责任</w:t>
      </w:r>
    </w:p>
    <w:p w14:paraId="08C69AC3">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1、应自觉遵守国家、地方及建设单位有关廉政建设的各项制度和规定。</w:t>
      </w:r>
    </w:p>
    <w:p w14:paraId="59B77B1F">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2、严格履行合同约定，自觉承担合同义务。</w:t>
      </w:r>
    </w:p>
    <w:p w14:paraId="78D13871">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3、开展业务活动必须坚持自愿、公平、公开、公正和诚实守信的原则，不得为谋取不正当利益损害国家、集体和双方权益。</w:t>
      </w:r>
    </w:p>
    <w:p w14:paraId="30A4ADF1">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4、建立健全自我制约制度，开展廉洁教育，增强廉洁意识，公布举报电话，监督并认真查处违规违纪违法行为。</w:t>
      </w:r>
    </w:p>
    <w:p w14:paraId="2CB79E4F">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5、不得有其他妨碍正常交易的违法行为。</w:t>
      </w:r>
    </w:p>
    <w:p w14:paraId="3B466107">
      <w:pPr>
        <w:spacing w:line="312" w:lineRule="auto"/>
        <w:ind w:firstLine="482" w:firstLineChars="200"/>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第二条 买受人的责任</w:t>
      </w:r>
    </w:p>
    <w:p w14:paraId="6DAD367E">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1、买受人应按照自愿、公平、公正、公开和诚实守信的原则开展各项业务活动，为乙方提供公平的竞争环境与平台。</w:t>
      </w:r>
    </w:p>
    <w:p w14:paraId="3E2AF4F2">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2、买受人应严格遵守公司对外服务“五条禁令”：严禁接受服务对象、业务单位的礼金、宴请；严禁违规收费；严禁越权动用供水设施；严禁私揽供水工程；严禁工作期间饮酒和擅离岗位。</w:t>
      </w:r>
    </w:p>
    <w:p w14:paraId="3EA96D33">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3、买受人不得以任何理由要求乙方为其亲属、朋友等安排工作。</w:t>
      </w:r>
    </w:p>
    <w:p w14:paraId="706C4A67">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4、买受人不得要求乙方及相关单位报销任何应由买受人或个人支付的费用。</w:t>
      </w:r>
    </w:p>
    <w:p w14:paraId="7C21E96E">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5、买受人不得参与影响相关双方正常工作和公正开展的其他活动。</w:t>
      </w:r>
    </w:p>
    <w:p w14:paraId="6483A64D">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6、买受人不得向乙方泄露涉及有关业务活动的秘密。</w:t>
      </w:r>
    </w:p>
    <w:p w14:paraId="14C0A651">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7、买受人要求参与公司业务活动的本公司员工主动申报与乙方的关联关系，包括但不限于存在亲属关系、利益关联体等。</w:t>
      </w:r>
    </w:p>
    <w:p w14:paraId="3F693CD2">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在双方合作过程中，买受人有权依据公司相关规章制度对任何重要的流程节点，采取由买受人相关领导小组集体决策的方式作出决定，确保不因任何人的个人利益因素而对乙方提供特别的照顾、优惠、变通、变更。</w:t>
      </w:r>
    </w:p>
    <w:p w14:paraId="3452C6CC">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9、在合同订立及履行过程中，如乙方人员有行贿行为的，买受人应坚决拒绝，及时向公司领导、纪检监察部门或乙方上级领导或有关部门举报，并向双方单位通报。</w:t>
      </w:r>
    </w:p>
    <w:p w14:paraId="617F02B6">
      <w:pPr>
        <w:spacing w:line="312" w:lineRule="auto"/>
        <w:ind w:firstLine="482" w:firstLineChars="200"/>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第三条 乙方的责任</w:t>
      </w:r>
    </w:p>
    <w:p w14:paraId="13F56B40">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1、乙方应主动如实向买受人申报是否与买受人员工存在亲属关系、利益关联体关系，是否有买受人在岗或离职人员担任乙方重要岗位等情况。</w:t>
      </w:r>
    </w:p>
    <w:p w14:paraId="71A3261A">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2、乙方不得接受买受人工作人员介绍的家属或者亲友从事与合同相关的业务，包括但不限于作为乙方的材料供应方、服务提供方等。</w:t>
      </w:r>
    </w:p>
    <w:p w14:paraId="3BAC2C4F">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3、乙方不得为谋取利益擅自与买受人就工程承包、工程费用、材料设备供应、工程量变动、工程验收、工程质量问题处理进行私下商谈或者达成默契。</w:t>
      </w:r>
    </w:p>
    <w:p w14:paraId="319292A5">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4、乙方不得与其他单位串通投标、不得采取恶性竞争等不正当手段竞争业务。</w:t>
      </w:r>
    </w:p>
    <w:p w14:paraId="04EF8C6C">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5、乙方应当通过正常途径开展相关工作，不得以任何理由或者形式向买受人工作人员（含配偶、子女及其他特定关系人，同下）提供或赠送礼金、有价证券、贵重物品及手续费、回扣、好处费、感谢费等。</w:t>
      </w:r>
    </w:p>
    <w:p w14:paraId="568FF8B1">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6、乙方不得以任何理由或任何形式邀请买受人工作人员参加有可能影响廉洁、公正的宴请、健身、旅游、娱乐活动。</w:t>
      </w:r>
    </w:p>
    <w:p w14:paraId="0CA6C656">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7、乙方不得和买受人人员及其亲属发生任何形式的经济往来，包含但不限于个人借款、任何形式的费用报销、婚丧嫁娶、工作安排、出国、留学等。</w:t>
      </w:r>
    </w:p>
    <w:p w14:paraId="14F8B2C9">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8、乙方不得向买受人员工及其家属购置、提供任何住房、装修、交通工具、通讯工具、家电、高档办公用品等物品。</w:t>
      </w:r>
    </w:p>
    <w:p w14:paraId="0FC29D67">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9、乙方有义务监督买受人员工廉洁从业，对违反者，有向买受人反馈和举报的权利和义务。</w:t>
      </w:r>
    </w:p>
    <w:p w14:paraId="38164A0D">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乙方应当确保乙方人员了解并自觉遵守本协议，发现乙方任何人员有向买受人员工行贿倾向、建议或行为的，应予以制止、批评教育。乙方发现买受人员工有索贿、受贿行为的，应坚决拒绝，并向买受人审计、纪检监察部门进行举报。</w:t>
      </w:r>
    </w:p>
    <w:p w14:paraId="2CD6CA84">
      <w:pPr>
        <w:spacing w:line="312" w:lineRule="auto"/>
        <w:ind w:firstLine="482" w:firstLineChars="200"/>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第四条 违约责任 </w:t>
      </w:r>
    </w:p>
    <w:p w14:paraId="49DF7C5B">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如乙方出现违反本协议约定的行为，买受人有权根据具体情节的严重程度和造成的后果要求乙方按照合同总金额的1-5%向买受人支付违约金，并承担因此给买受人造成的全部损失，买受人有权从双方已签订的其他正在履行的合同中乙方未结算款项里优先予以扣除且无需承担任何违约责任，如果其他正在履行的合同中乙方未结算款项不足以支付违约金的，乙方应按买受人要求，补足违约金差额。</w:t>
      </w:r>
    </w:p>
    <w:p w14:paraId="5BEE912F">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若买受人发现乙方工作人员为谋取自身不正当利益有违反廉政规定的行为，买受人有权要求乙方撤回该人员，并不再安排该人员从事与买受人有关的任何工作。根据情节严重程度及双方合作态度，买受人有权采取以下一种或多种措施：终止或解除合同，限制乙方后续投标资格、将乙方列入供应商黑名单不再合作等。</w:t>
      </w:r>
    </w:p>
    <w:p w14:paraId="46734DAB">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如买受人出现违反本协议约定的行为，鼓励乙方进行举报，买受人将对乙方投诉人及投诉内容（举报人、陈述人、证人等）予以严格保密，并在接到乙方书面投诉后的15个工作日内给予乙方反馈。经查实买受人工作人员确有违反廉政规定行为的，买受人将根据有关规定对其进行严肃处理。</w:t>
      </w:r>
    </w:p>
    <w:p w14:paraId="30245BC7">
      <w:pPr>
        <w:spacing w:line="312" w:lineRule="auto"/>
        <w:ind w:firstLine="482" w:firstLineChars="200"/>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第五条 其他约定</w:t>
      </w:r>
    </w:p>
    <w:p w14:paraId="637C6139">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1、本协议作为 </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工程采购合同的附件应一并签订、保管，与该合同具有同等法律效力，经双方签署后立即生效。</w:t>
      </w:r>
    </w:p>
    <w:p w14:paraId="282BE59C">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2、本协议未尽事宜，双方可增补条款，增补内容如下：</w:t>
      </w:r>
    </w:p>
    <w:p w14:paraId="6BFEF3AE">
      <w:pPr>
        <w:spacing w:line="312" w:lineRule="auto"/>
        <w:ind w:firstLine="480" w:firstLineChars="200"/>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t xml:space="preserve">（1）                                           </w:t>
      </w:r>
    </w:p>
    <w:p w14:paraId="672BF649">
      <w:pPr>
        <w:spacing w:line="312" w:lineRule="auto"/>
        <w:ind w:firstLine="480" w:firstLineChars="200"/>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t xml:space="preserve">（2）                                           </w:t>
      </w:r>
    </w:p>
    <w:p w14:paraId="434B3947">
      <w:pPr>
        <w:spacing w:line="312" w:lineRule="auto"/>
        <w:ind w:firstLine="480" w:firstLineChars="200"/>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t xml:space="preserve">（3）                                           </w:t>
      </w:r>
    </w:p>
    <w:p w14:paraId="5602F2DE">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p w14:paraId="0282A531">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3、本协议的有效期为双方签字盖章之日起至项目合同履行完成时止。</w:t>
      </w:r>
    </w:p>
    <w:p w14:paraId="3F776DEE">
      <w:p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4、乙方对买受人员工有任何意见、建议等，可向买受人审计、纪检监察部门反映，买受人将按规定对反映人、反映情况及个人联系方式进行保密。</w:t>
      </w:r>
    </w:p>
    <w:p w14:paraId="48C2D516">
      <w:pPr>
        <w:numPr>
          <w:ilvl w:val="0"/>
          <w:numId w:val="0"/>
        </w:numPr>
        <w:spacing w:line="312"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5、本协议书一式肆份，甲执两份，乙方执两份。</w:t>
      </w:r>
    </w:p>
    <w:p w14:paraId="001864CF">
      <w:pPr>
        <w:numPr>
          <w:ilvl w:val="0"/>
          <w:numId w:val="0"/>
        </w:numPr>
        <w:spacing w:line="312" w:lineRule="auto"/>
        <w:ind w:firstLine="420" w:firstLineChars="200"/>
        <w:rPr>
          <w:rFonts w:hint="eastAsia"/>
          <w:sz w:val="21"/>
          <w:szCs w:val="21"/>
        </w:rPr>
      </w:pPr>
    </w:p>
    <w:p w14:paraId="334E211A">
      <w:pPr>
        <w:numPr>
          <w:ilvl w:val="0"/>
          <w:numId w:val="0"/>
        </w:numPr>
        <w:spacing w:line="312" w:lineRule="auto"/>
        <w:ind w:firstLine="420" w:firstLineChars="200"/>
        <w:rPr>
          <w:rFonts w:hint="eastAsia"/>
          <w:sz w:val="21"/>
          <w:szCs w:val="21"/>
        </w:rPr>
      </w:pPr>
    </w:p>
    <w:p w14:paraId="2A9DED5F">
      <w:pPr>
        <w:numPr>
          <w:ilvl w:val="0"/>
          <w:numId w:val="0"/>
        </w:numPr>
        <w:spacing w:line="312" w:lineRule="auto"/>
        <w:ind w:firstLine="420" w:firstLineChars="200"/>
        <w:rPr>
          <w:rFonts w:hint="eastAsia"/>
          <w:sz w:val="21"/>
          <w:szCs w:val="21"/>
        </w:rPr>
      </w:pPr>
    </w:p>
    <w:p w14:paraId="115CC02F">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甲方单位：（盖章）                       乙方单位：（盖章）</w:t>
      </w:r>
    </w:p>
    <w:p w14:paraId="52F33417">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法定代表人                              法定代表人</w:t>
      </w:r>
    </w:p>
    <w:p w14:paraId="2D6F18BA">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或其授权委托代理人：                    或其授权委托代理人：</w:t>
      </w:r>
    </w:p>
    <w:p w14:paraId="1C31EE41">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地址：                                  地址：</w:t>
      </w:r>
    </w:p>
    <w:p w14:paraId="6522909F">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电话：                                  电话：</w:t>
      </w:r>
    </w:p>
    <w:p w14:paraId="7E8E34AD">
      <w:pPr>
        <w:spacing w:line="360" w:lineRule="auto"/>
        <w:jc w:val="left"/>
        <w:rPr>
          <w:rFonts w:hint="eastAsia" w:ascii="仿宋_GB2312" w:hAnsi="仿宋_GB2312" w:eastAsia="仿宋_GB2312" w:cs="仿宋_GB2312"/>
          <w:sz w:val="28"/>
          <w:szCs w:val="28"/>
        </w:rPr>
      </w:pPr>
      <w:r>
        <w:rPr>
          <w:rFonts w:hint="eastAsia" w:ascii="方正仿宋_GBK" w:hAnsi="方正仿宋_GBK" w:eastAsia="方正仿宋_GBK" w:cs="方正仿宋_GBK"/>
          <w:sz w:val="24"/>
          <w:szCs w:val="24"/>
        </w:rPr>
        <w:t>日期：</w:t>
      </w:r>
      <w:r>
        <w:rPr>
          <w:rFonts w:hint="eastAsia" w:ascii="仿宋_GB2312" w:hAnsi="仿宋_GB2312" w:eastAsia="仿宋_GB2312" w:cs="仿宋_GB2312"/>
          <w:sz w:val="28"/>
          <w:szCs w:val="28"/>
        </w:rPr>
        <w:t xml:space="preserve">                             </w:t>
      </w:r>
      <w:r>
        <w:rPr>
          <w:rFonts w:hint="eastAsia" w:ascii="方正仿宋_GBK" w:hAnsi="方正仿宋_GBK" w:eastAsia="方正仿宋_GBK" w:cs="方正仿宋_GBK"/>
          <w:sz w:val="24"/>
          <w:szCs w:val="24"/>
        </w:rPr>
        <w:t>日期：</w:t>
      </w:r>
    </w:p>
    <w:p w14:paraId="11DB8E33">
      <w:pPr>
        <w:pStyle w:val="5"/>
        <w:rPr>
          <w:color w:val="000000" w:themeColor="text1"/>
          <w14:textFill>
            <w14:solidFill>
              <w14:schemeClr w14:val="tx1"/>
            </w14:solidFill>
          </w14:textFill>
        </w:rPr>
      </w:pPr>
    </w:p>
    <w:sectPr>
      <w:footerReference r:id="rId6" w:type="default"/>
      <w:pgSz w:w="11907" w:h="16840"/>
      <w:pgMar w:top="1247" w:right="1134" w:bottom="1134" w:left="1134"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18EBE6A8-8017-4908-8300-DCE759ADA9A9}"/>
  </w:font>
  <w:font w:name="黑体">
    <w:panose1 w:val="02010609060101010101"/>
    <w:charset w:val="86"/>
    <w:family w:val="auto"/>
    <w:pitch w:val="default"/>
    <w:sig w:usb0="800002BF" w:usb1="38CF7CFA" w:usb2="00000016" w:usb3="00000000" w:csb0="00040001" w:csb1="00000000"/>
    <w:embedRegular r:id="rId2" w:fontKey="{E143B8DE-E56C-4A80-84F6-0FA4A957888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F7C28DF1-8945-449F-B967-4EFCA917A981}"/>
  </w:font>
  <w:font w:name="Arial Unicode MS">
    <w:altName w:val="宋体"/>
    <w:panose1 w:val="020B0604020202020204"/>
    <w:charset w:val="86"/>
    <w:family w:val="swiss"/>
    <w:pitch w:val="default"/>
    <w:sig w:usb0="00000000" w:usb1="00000000" w:usb2="0000003F" w:usb3="00000000" w:csb0="003F01FF" w:csb1="00000000"/>
  </w:font>
  <w:font w:name="楷体_GB2312">
    <w:panose1 w:val="02010609030101010101"/>
    <w:charset w:val="86"/>
    <w:family w:val="modern"/>
    <w:pitch w:val="default"/>
    <w:sig w:usb0="00000001" w:usb1="080E0000" w:usb2="00000000" w:usb3="00000000" w:csb0="00040000" w:csb1="00000000"/>
    <w:embedRegular r:id="rId4" w:fontKey="{B9B88CCA-450C-444C-93FB-AD9905905D99}"/>
  </w:font>
  <w:font w:name="方正小标宋_GBK">
    <w:panose1 w:val="03000509000000000000"/>
    <w:charset w:val="86"/>
    <w:family w:val="auto"/>
    <w:pitch w:val="default"/>
    <w:sig w:usb0="00000001" w:usb1="080E0000" w:usb2="00000000" w:usb3="00000000" w:csb0="00040000" w:csb1="00000000"/>
    <w:embedRegular r:id="rId5" w:fontKey="{13E76682-44A7-4004-890E-2E35490792EA}"/>
  </w:font>
  <w:font w:name="方正仿宋_GBK">
    <w:panose1 w:val="02000000000000000000"/>
    <w:charset w:val="86"/>
    <w:family w:val="auto"/>
    <w:pitch w:val="default"/>
    <w:sig w:usb0="00000001" w:usb1="080E0000" w:usb2="00000000" w:usb3="00000000" w:csb0="00040000" w:csb1="00000000"/>
    <w:embedRegular r:id="rId6" w:fontKey="{24FBAD9F-BCF3-403F-B45F-0CAF24134E98}"/>
  </w:font>
  <w:font w:name="仿宋">
    <w:panose1 w:val="02010609060101010101"/>
    <w:charset w:val="86"/>
    <w:family w:val="auto"/>
    <w:pitch w:val="default"/>
    <w:sig w:usb0="800002BF" w:usb1="38CF7CFA" w:usb2="00000016" w:usb3="00000000" w:csb0="00040001" w:csb1="00000000"/>
    <w:embedRegular r:id="rId7" w:fontKey="{DE985BB3-FEE7-4FEB-853A-24E4A511836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F0968">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36F6CF15">
                          <w:pPr>
                            <w:pStyle w:val="10"/>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L8HyOzgEAAJcDAAAOAAAAAAAAAAEAIAAAAB8BAABkcnMv&#10;ZTJvRG9jLnhtbFBLBQYAAAAABgAGAFkBAABfBQAAAAA=&#10;">
              <v:fill on="f" focussize="0,0"/>
              <v:stroke on="f"/>
              <v:imagedata o:title=""/>
              <o:lock v:ext="edit" aspectratio="f"/>
              <v:textbox inset="0mm,0mm,0mm,0mm" style="mso-fit-shape-to-text:t;">
                <w:txbxContent>
                  <w:p w14:paraId="36F6CF15">
                    <w:pPr>
                      <w:pStyle w:val="10"/>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F1AE0">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D54EE">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89A26">
    <w:pPr>
      <w:pStyle w:val="11"/>
      <w:jc w:val="right"/>
      <w:rPr>
        <w:rFonts w:hint="default"/>
        <w:lang w:val="en-US"/>
      </w:rPr>
    </w:pPr>
    <w:r>
      <w:rPr>
        <w:rFonts w:hint="eastAsia" w:ascii="方正仿宋_GBK" w:hAnsi="方正仿宋_GBK" w:eastAsia="方正仿宋_GBK" w:cs="方正仿宋_GBK"/>
        <w:lang w:val="en-US" w:eastAsia="zh-CN"/>
      </w:rPr>
      <w:t>扬州市上善建设工程有限公司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34E7CB"/>
    <w:multiLevelType w:val="multilevel"/>
    <w:tmpl w:val="A534E7CB"/>
    <w:lvl w:ilvl="0" w:tentative="0">
      <w:start w:val="2"/>
      <w:numFmt w:val="decimal"/>
      <w:suff w:val="nothing"/>
      <w:lvlText w:val="（%1）"/>
      <w:lvlJc w:val="left"/>
    </w:lvl>
    <w:lvl w:ilvl="1" w:tentative="0">
      <w:start w:val="1"/>
      <w:numFmt w:val="decimalEnclosedCircleChinese"/>
      <w:lvlText w:val="%2"/>
      <w:lvlJc w:val="left"/>
      <w:pPr>
        <w:tabs>
          <w:tab w:val="left" w:pos="840"/>
        </w:tabs>
        <w:ind w:left="840" w:hanging="420"/>
      </w:pPr>
      <w:rPr>
        <w:rFonts w:hint="default"/>
      </w:rPr>
    </w:lvl>
    <w:lvl w:ilvl="2" w:tentative="0">
      <w:start w:val="1"/>
      <w:numFmt w:val="decimal"/>
      <w:lvlText w:val="%3)"/>
      <w:lvlJc w:val="left"/>
      <w:pPr>
        <w:tabs>
          <w:tab w:val="left" w:pos="1260"/>
        </w:tabs>
        <w:ind w:left="1260" w:hanging="420"/>
      </w:pPr>
      <w:rPr>
        <w:rFonts w:hint="default"/>
      </w:rPr>
    </w:lvl>
    <w:lvl w:ilvl="3" w:tentative="0">
      <w:start w:val="1"/>
      <w:numFmt w:val="lowerLetter"/>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
    <w:nsid w:val="63B44138"/>
    <w:multiLevelType w:val="multilevel"/>
    <w:tmpl w:val="63B4413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ZmYTUzMDI2OTQ2ZDhhYTk4NGE3MGUyNWZiOTM3NzIifQ=="/>
  </w:docVars>
  <w:rsids>
    <w:rsidRoot w:val="00224C83"/>
    <w:rsid w:val="00002D23"/>
    <w:rsid w:val="00003464"/>
    <w:rsid w:val="000057D8"/>
    <w:rsid w:val="00012FD2"/>
    <w:rsid w:val="00022979"/>
    <w:rsid w:val="00033FA6"/>
    <w:rsid w:val="0003508B"/>
    <w:rsid w:val="00042AEB"/>
    <w:rsid w:val="00046199"/>
    <w:rsid w:val="00052249"/>
    <w:rsid w:val="0006133B"/>
    <w:rsid w:val="0006415F"/>
    <w:rsid w:val="000706A2"/>
    <w:rsid w:val="0007150C"/>
    <w:rsid w:val="000779A6"/>
    <w:rsid w:val="00080075"/>
    <w:rsid w:val="0008111F"/>
    <w:rsid w:val="00085EA4"/>
    <w:rsid w:val="00091443"/>
    <w:rsid w:val="0009202D"/>
    <w:rsid w:val="000956DB"/>
    <w:rsid w:val="0009640B"/>
    <w:rsid w:val="000A09F8"/>
    <w:rsid w:val="000A2DBC"/>
    <w:rsid w:val="000A3364"/>
    <w:rsid w:val="000A6693"/>
    <w:rsid w:val="000A791F"/>
    <w:rsid w:val="000B337A"/>
    <w:rsid w:val="000B58C3"/>
    <w:rsid w:val="000B6384"/>
    <w:rsid w:val="000C37B0"/>
    <w:rsid w:val="000C56AB"/>
    <w:rsid w:val="000C7005"/>
    <w:rsid w:val="000D03D3"/>
    <w:rsid w:val="000D5A92"/>
    <w:rsid w:val="000D7629"/>
    <w:rsid w:val="000E4865"/>
    <w:rsid w:val="000E5B22"/>
    <w:rsid w:val="000E7D82"/>
    <w:rsid w:val="000F1388"/>
    <w:rsid w:val="000F1610"/>
    <w:rsid w:val="000F25D5"/>
    <w:rsid w:val="000F7695"/>
    <w:rsid w:val="000F7925"/>
    <w:rsid w:val="001047BB"/>
    <w:rsid w:val="00104957"/>
    <w:rsid w:val="00110F3C"/>
    <w:rsid w:val="00112636"/>
    <w:rsid w:val="00117A82"/>
    <w:rsid w:val="0012174A"/>
    <w:rsid w:val="0012618D"/>
    <w:rsid w:val="00130CD7"/>
    <w:rsid w:val="001313F9"/>
    <w:rsid w:val="00131447"/>
    <w:rsid w:val="00133938"/>
    <w:rsid w:val="00136521"/>
    <w:rsid w:val="00136905"/>
    <w:rsid w:val="00137146"/>
    <w:rsid w:val="00137C0A"/>
    <w:rsid w:val="001417F7"/>
    <w:rsid w:val="00141D26"/>
    <w:rsid w:val="001459DF"/>
    <w:rsid w:val="0015061D"/>
    <w:rsid w:val="001509FB"/>
    <w:rsid w:val="00152859"/>
    <w:rsid w:val="00157810"/>
    <w:rsid w:val="001716B9"/>
    <w:rsid w:val="001730F6"/>
    <w:rsid w:val="00174771"/>
    <w:rsid w:val="001751B0"/>
    <w:rsid w:val="001769D2"/>
    <w:rsid w:val="001800C5"/>
    <w:rsid w:val="001809F7"/>
    <w:rsid w:val="0018571B"/>
    <w:rsid w:val="00185A96"/>
    <w:rsid w:val="001961DE"/>
    <w:rsid w:val="001A6E00"/>
    <w:rsid w:val="001B1081"/>
    <w:rsid w:val="001B2961"/>
    <w:rsid w:val="001B5896"/>
    <w:rsid w:val="001B650A"/>
    <w:rsid w:val="001D2856"/>
    <w:rsid w:val="001D3976"/>
    <w:rsid w:val="001D743D"/>
    <w:rsid w:val="001D758B"/>
    <w:rsid w:val="001F01D9"/>
    <w:rsid w:val="001F048A"/>
    <w:rsid w:val="001F57E3"/>
    <w:rsid w:val="001F5D69"/>
    <w:rsid w:val="00201A21"/>
    <w:rsid w:val="0020235E"/>
    <w:rsid w:val="00204FBE"/>
    <w:rsid w:val="00207319"/>
    <w:rsid w:val="0020750E"/>
    <w:rsid w:val="002079AF"/>
    <w:rsid w:val="002144A6"/>
    <w:rsid w:val="00215888"/>
    <w:rsid w:val="00224C83"/>
    <w:rsid w:val="00231E75"/>
    <w:rsid w:val="00236BF4"/>
    <w:rsid w:val="00240496"/>
    <w:rsid w:val="0024112C"/>
    <w:rsid w:val="0024312E"/>
    <w:rsid w:val="00244393"/>
    <w:rsid w:val="0024736C"/>
    <w:rsid w:val="00251F24"/>
    <w:rsid w:val="00252DC4"/>
    <w:rsid w:val="00257460"/>
    <w:rsid w:val="00257D42"/>
    <w:rsid w:val="00260963"/>
    <w:rsid w:val="00260FBE"/>
    <w:rsid w:val="0026173B"/>
    <w:rsid w:val="002637BF"/>
    <w:rsid w:val="00265882"/>
    <w:rsid w:val="002670FA"/>
    <w:rsid w:val="0026767B"/>
    <w:rsid w:val="00276218"/>
    <w:rsid w:val="00276D70"/>
    <w:rsid w:val="002922DC"/>
    <w:rsid w:val="00297BC1"/>
    <w:rsid w:val="002A26D1"/>
    <w:rsid w:val="002A340C"/>
    <w:rsid w:val="002A39A0"/>
    <w:rsid w:val="002A5AE9"/>
    <w:rsid w:val="002B24F3"/>
    <w:rsid w:val="002B2A37"/>
    <w:rsid w:val="002B3078"/>
    <w:rsid w:val="002C01D0"/>
    <w:rsid w:val="002C0BB6"/>
    <w:rsid w:val="002C5225"/>
    <w:rsid w:val="002D08CA"/>
    <w:rsid w:val="002D2BBD"/>
    <w:rsid w:val="002F1BD2"/>
    <w:rsid w:val="0030314A"/>
    <w:rsid w:val="003038A1"/>
    <w:rsid w:val="00305297"/>
    <w:rsid w:val="00305FCC"/>
    <w:rsid w:val="0030614D"/>
    <w:rsid w:val="00313EEE"/>
    <w:rsid w:val="00326515"/>
    <w:rsid w:val="00326BC8"/>
    <w:rsid w:val="003272D0"/>
    <w:rsid w:val="003329AB"/>
    <w:rsid w:val="003407B3"/>
    <w:rsid w:val="0034582F"/>
    <w:rsid w:val="00346CDB"/>
    <w:rsid w:val="00353BFA"/>
    <w:rsid w:val="003703D8"/>
    <w:rsid w:val="00371EF7"/>
    <w:rsid w:val="0037604A"/>
    <w:rsid w:val="00376863"/>
    <w:rsid w:val="0038069A"/>
    <w:rsid w:val="0038236D"/>
    <w:rsid w:val="00392C13"/>
    <w:rsid w:val="00397FDC"/>
    <w:rsid w:val="003A1A50"/>
    <w:rsid w:val="003A25E7"/>
    <w:rsid w:val="003A287E"/>
    <w:rsid w:val="003A29AC"/>
    <w:rsid w:val="003A2FDD"/>
    <w:rsid w:val="003A5650"/>
    <w:rsid w:val="003A5A98"/>
    <w:rsid w:val="003A7951"/>
    <w:rsid w:val="003B00BD"/>
    <w:rsid w:val="003B133A"/>
    <w:rsid w:val="003B19A4"/>
    <w:rsid w:val="003C2429"/>
    <w:rsid w:val="003D0EEC"/>
    <w:rsid w:val="003D750E"/>
    <w:rsid w:val="003D7D7C"/>
    <w:rsid w:val="003E02DB"/>
    <w:rsid w:val="003E084D"/>
    <w:rsid w:val="003E7A3F"/>
    <w:rsid w:val="003F140C"/>
    <w:rsid w:val="003F3E11"/>
    <w:rsid w:val="003F444D"/>
    <w:rsid w:val="003F5AC4"/>
    <w:rsid w:val="004027EE"/>
    <w:rsid w:val="004031B3"/>
    <w:rsid w:val="00403233"/>
    <w:rsid w:val="004039B6"/>
    <w:rsid w:val="004079B7"/>
    <w:rsid w:val="004131C6"/>
    <w:rsid w:val="004158D5"/>
    <w:rsid w:val="00421F8A"/>
    <w:rsid w:val="00426905"/>
    <w:rsid w:val="00434B99"/>
    <w:rsid w:val="00436126"/>
    <w:rsid w:val="004426CF"/>
    <w:rsid w:val="004434D1"/>
    <w:rsid w:val="00443F30"/>
    <w:rsid w:val="00444651"/>
    <w:rsid w:val="004453FF"/>
    <w:rsid w:val="004465D6"/>
    <w:rsid w:val="0045063D"/>
    <w:rsid w:val="00461CEA"/>
    <w:rsid w:val="00466454"/>
    <w:rsid w:val="00470F90"/>
    <w:rsid w:val="00475714"/>
    <w:rsid w:val="004817FA"/>
    <w:rsid w:val="0048240D"/>
    <w:rsid w:val="004829E3"/>
    <w:rsid w:val="004849A0"/>
    <w:rsid w:val="00490CC7"/>
    <w:rsid w:val="004A3FBD"/>
    <w:rsid w:val="004B1C3F"/>
    <w:rsid w:val="004C16BC"/>
    <w:rsid w:val="004C1F21"/>
    <w:rsid w:val="004C3CA1"/>
    <w:rsid w:val="004C7D26"/>
    <w:rsid w:val="004D27F5"/>
    <w:rsid w:val="004D2CBC"/>
    <w:rsid w:val="004D5217"/>
    <w:rsid w:val="004D5701"/>
    <w:rsid w:val="004E251F"/>
    <w:rsid w:val="004E33FE"/>
    <w:rsid w:val="004E5B27"/>
    <w:rsid w:val="004F654B"/>
    <w:rsid w:val="004F6706"/>
    <w:rsid w:val="004F70F9"/>
    <w:rsid w:val="00503D51"/>
    <w:rsid w:val="00516508"/>
    <w:rsid w:val="00516E5F"/>
    <w:rsid w:val="00522432"/>
    <w:rsid w:val="0052392E"/>
    <w:rsid w:val="00526FA5"/>
    <w:rsid w:val="00530EAE"/>
    <w:rsid w:val="00533783"/>
    <w:rsid w:val="0054084E"/>
    <w:rsid w:val="005410C1"/>
    <w:rsid w:val="005417B4"/>
    <w:rsid w:val="00541D89"/>
    <w:rsid w:val="0054201B"/>
    <w:rsid w:val="0054354A"/>
    <w:rsid w:val="00543591"/>
    <w:rsid w:val="00544C19"/>
    <w:rsid w:val="00545B29"/>
    <w:rsid w:val="00547CEF"/>
    <w:rsid w:val="00551E61"/>
    <w:rsid w:val="00553336"/>
    <w:rsid w:val="00554BDF"/>
    <w:rsid w:val="005569DA"/>
    <w:rsid w:val="00561FF8"/>
    <w:rsid w:val="00563860"/>
    <w:rsid w:val="005650B4"/>
    <w:rsid w:val="00572298"/>
    <w:rsid w:val="00572E84"/>
    <w:rsid w:val="00573BFE"/>
    <w:rsid w:val="00574BB4"/>
    <w:rsid w:val="00580EA5"/>
    <w:rsid w:val="00582C00"/>
    <w:rsid w:val="00583644"/>
    <w:rsid w:val="0058414D"/>
    <w:rsid w:val="0059135E"/>
    <w:rsid w:val="00593382"/>
    <w:rsid w:val="005A370B"/>
    <w:rsid w:val="005A4394"/>
    <w:rsid w:val="005A5474"/>
    <w:rsid w:val="005A77ED"/>
    <w:rsid w:val="005B0C92"/>
    <w:rsid w:val="005B2CB2"/>
    <w:rsid w:val="005C0DA9"/>
    <w:rsid w:val="005C1904"/>
    <w:rsid w:val="005C3352"/>
    <w:rsid w:val="005C68F5"/>
    <w:rsid w:val="005D50F4"/>
    <w:rsid w:val="005D6C67"/>
    <w:rsid w:val="005E5CE2"/>
    <w:rsid w:val="005F4D80"/>
    <w:rsid w:val="0060222E"/>
    <w:rsid w:val="006105D5"/>
    <w:rsid w:val="00611C06"/>
    <w:rsid w:val="00612845"/>
    <w:rsid w:val="0061322E"/>
    <w:rsid w:val="00614EC2"/>
    <w:rsid w:val="00615B32"/>
    <w:rsid w:val="00635F01"/>
    <w:rsid w:val="00636419"/>
    <w:rsid w:val="00642C44"/>
    <w:rsid w:val="006437BF"/>
    <w:rsid w:val="00651D7B"/>
    <w:rsid w:val="0065219D"/>
    <w:rsid w:val="00654B78"/>
    <w:rsid w:val="00665756"/>
    <w:rsid w:val="006716E6"/>
    <w:rsid w:val="00677656"/>
    <w:rsid w:val="0068025F"/>
    <w:rsid w:val="006802D0"/>
    <w:rsid w:val="0068055B"/>
    <w:rsid w:val="00680D13"/>
    <w:rsid w:val="0068678C"/>
    <w:rsid w:val="00695DA5"/>
    <w:rsid w:val="0069656D"/>
    <w:rsid w:val="006A5A1C"/>
    <w:rsid w:val="006A653C"/>
    <w:rsid w:val="006B0FCE"/>
    <w:rsid w:val="006B0FDD"/>
    <w:rsid w:val="006B281B"/>
    <w:rsid w:val="006B2F9C"/>
    <w:rsid w:val="006B3346"/>
    <w:rsid w:val="006B7A2D"/>
    <w:rsid w:val="006C178A"/>
    <w:rsid w:val="006C21C3"/>
    <w:rsid w:val="006C2706"/>
    <w:rsid w:val="006D312F"/>
    <w:rsid w:val="006D6D17"/>
    <w:rsid w:val="006E0974"/>
    <w:rsid w:val="006E12F1"/>
    <w:rsid w:val="006E2165"/>
    <w:rsid w:val="006F54EF"/>
    <w:rsid w:val="006F6616"/>
    <w:rsid w:val="006F7EDA"/>
    <w:rsid w:val="00700119"/>
    <w:rsid w:val="00706120"/>
    <w:rsid w:val="00707F06"/>
    <w:rsid w:val="00713341"/>
    <w:rsid w:val="00714449"/>
    <w:rsid w:val="007226ED"/>
    <w:rsid w:val="007228D4"/>
    <w:rsid w:val="00724533"/>
    <w:rsid w:val="00726AF4"/>
    <w:rsid w:val="007277E5"/>
    <w:rsid w:val="00727A9C"/>
    <w:rsid w:val="007303C0"/>
    <w:rsid w:val="0073211A"/>
    <w:rsid w:val="00733BAA"/>
    <w:rsid w:val="00736A19"/>
    <w:rsid w:val="00747859"/>
    <w:rsid w:val="007536A0"/>
    <w:rsid w:val="00754BF4"/>
    <w:rsid w:val="00764327"/>
    <w:rsid w:val="00767F71"/>
    <w:rsid w:val="007702CB"/>
    <w:rsid w:val="007852EA"/>
    <w:rsid w:val="007911E6"/>
    <w:rsid w:val="007A0726"/>
    <w:rsid w:val="007A4F2E"/>
    <w:rsid w:val="007A5F78"/>
    <w:rsid w:val="007B02F2"/>
    <w:rsid w:val="007B1DB8"/>
    <w:rsid w:val="007B74A0"/>
    <w:rsid w:val="007B7F54"/>
    <w:rsid w:val="007C2CE0"/>
    <w:rsid w:val="007C31D6"/>
    <w:rsid w:val="007C4724"/>
    <w:rsid w:val="007C4DCE"/>
    <w:rsid w:val="007D54F6"/>
    <w:rsid w:val="007D7677"/>
    <w:rsid w:val="007E3706"/>
    <w:rsid w:val="007E3845"/>
    <w:rsid w:val="007F2510"/>
    <w:rsid w:val="007F7C13"/>
    <w:rsid w:val="00800506"/>
    <w:rsid w:val="008045E5"/>
    <w:rsid w:val="00806BB0"/>
    <w:rsid w:val="00810541"/>
    <w:rsid w:val="00810749"/>
    <w:rsid w:val="008214F3"/>
    <w:rsid w:val="0083280D"/>
    <w:rsid w:val="008355A2"/>
    <w:rsid w:val="00835D81"/>
    <w:rsid w:val="00835FF9"/>
    <w:rsid w:val="00836C75"/>
    <w:rsid w:val="00843AFE"/>
    <w:rsid w:val="00843B31"/>
    <w:rsid w:val="00843CEB"/>
    <w:rsid w:val="00846AEE"/>
    <w:rsid w:val="008507D5"/>
    <w:rsid w:val="00854A59"/>
    <w:rsid w:val="008552FD"/>
    <w:rsid w:val="008579C2"/>
    <w:rsid w:val="00870E52"/>
    <w:rsid w:val="008855B0"/>
    <w:rsid w:val="00894B23"/>
    <w:rsid w:val="008975D9"/>
    <w:rsid w:val="008A1181"/>
    <w:rsid w:val="008A390D"/>
    <w:rsid w:val="008B29C8"/>
    <w:rsid w:val="008B3A0E"/>
    <w:rsid w:val="008B4E97"/>
    <w:rsid w:val="008B5CC2"/>
    <w:rsid w:val="008B61BC"/>
    <w:rsid w:val="008B66DE"/>
    <w:rsid w:val="008C7335"/>
    <w:rsid w:val="008C745B"/>
    <w:rsid w:val="008D0314"/>
    <w:rsid w:val="008D76F7"/>
    <w:rsid w:val="008D7B82"/>
    <w:rsid w:val="008E03C7"/>
    <w:rsid w:val="008E0B51"/>
    <w:rsid w:val="008E73A7"/>
    <w:rsid w:val="008F2BDA"/>
    <w:rsid w:val="008F6ADF"/>
    <w:rsid w:val="008F6EA5"/>
    <w:rsid w:val="008F6F2C"/>
    <w:rsid w:val="00903A8D"/>
    <w:rsid w:val="00905B56"/>
    <w:rsid w:val="009075DB"/>
    <w:rsid w:val="00913BD2"/>
    <w:rsid w:val="00923F35"/>
    <w:rsid w:val="009253C2"/>
    <w:rsid w:val="00925FDE"/>
    <w:rsid w:val="00933368"/>
    <w:rsid w:val="00936F86"/>
    <w:rsid w:val="009420F8"/>
    <w:rsid w:val="00950DB0"/>
    <w:rsid w:val="00954B8E"/>
    <w:rsid w:val="00954FC3"/>
    <w:rsid w:val="0096066A"/>
    <w:rsid w:val="00963FD6"/>
    <w:rsid w:val="0096687B"/>
    <w:rsid w:val="00972DAB"/>
    <w:rsid w:val="009736DC"/>
    <w:rsid w:val="00975C55"/>
    <w:rsid w:val="009769B8"/>
    <w:rsid w:val="009819BA"/>
    <w:rsid w:val="00981B9B"/>
    <w:rsid w:val="0098291C"/>
    <w:rsid w:val="00982B46"/>
    <w:rsid w:val="00982C7B"/>
    <w:rsid w:val="00982E3D"/>
    <w:rsid w:val="009853F9"/>
    <w:rsid w:val="00992156"/>
    <w:rsid w:val="00997675"/>
    <w:rsid w:val="009A0DC5"/>
    <w:rsid w:val="009A1C91"/>
    <w:rsid w:val="009A4BA6"/>
    <w:rsid w:val="009A5FAC"/>
    <w:rsid w:val="009C43C2"/>
    <w:rsid w:val="009D0586"/>
    <w:rsid w:val="009D3CF6"/>
    <w:rsid w:val="009D5661"/>
    <w:rsid w:val="009E3AE2"/>
    <w:rsid w:val="00A01B75"/>
    <w:rsid w:val="00A06F77"/>
    <w:rsid w:val="00A2721E"/>
    <w:rsid w:val="00A27AD4"/>
    <w:rsid w:val="00A3216B"/>
    <w:rsid w:val="00A333A6"/>
    <w:rsid w:val="00A4363D"/>
    <w:rsid w:val="00A43B97"/>
    <w:rsid w:val="00A53779"/>
    <w:rsid w:val="00A56B7F"/>
    <w:rsid w:val="00A60276"/>
    <w:rsid w:val="00A6195F"/>
    <w:rsid w:val="00A66ECD"/>
    <w:rsid w:val="00A76293"/>
    <w:rsid w:val="00A95A1D"/>
    <w:rsid w:val="00A97527"/>
    <w:rsid w:val="00AB1B40"/>
    <w:rsid w:val="00AB77A5"/>
    <w:rsid w:val="00AC6049"/>
    <w:rsid w:val="00AC72FB"/>
    <w:rsid w:val="00AD0922"/>
    <w:rsid w:val="00AD1946"/>
    <w:rsid w:val="00AD270C"/>
    <w:rsid w:val="00AD399F"/>
    <w:rsid w:val="00AD60FA"/>
    <w:rsid w:val="00AF1F0E"/>
    <w:rsid w:val="00AF5E54"/>
    <w:rsid w:val="00B0376A"/>
    <w:rsid w:val="00B079E1"/>
    <w:rsid w:val="00B131B0"/>
    <w:rsid w:val="00B132CB"/>
    <w:rsid w:val="00B15CED"/>
    <w:rsid w:val="00B233CE"/>
    <w:rsid w:val="00B25D60"/>
    <w:rsid w:val="00B26364"/>
    <w:rsid w:val="00B31D0E"/>
    <w:rsid w:val="00B323C7"/>
    <w:rsid w:val="00B35B8F"/>
    <w:rsid w:val="00B4106E"/>
    <w:rsid w:val="00B42907"/>
    <w:rsid w:val="00B43BCB"/>
    <w:rsid w:val="00B53350"/>
    <w:rsid w:val="00B6110F"/>
    <w:rsid w:val="00B67A4C"/>
    <w:rsid w:val="00B704F1"/>
    <w:rsid w:val="00B756AE"/>
    <w:rsid w:val="00B8150B"/>
    <w:rsid w:val="00B843ED"/>
    <w:rsid w:val="00B93978"/>
    <w:rsid w:val="00BA02CC"/>
    <w:rsid w:val="00BA2634"/>
    <w:rsid w:val="00BA2739"/>
    <w:rsid w:val="00BA780A"/>
    <w:rsid w:val="00BB2A3D"/>
    <w:rsid w:val="00BB3326"/>
    <w:rsid w:val="00BB4D36"/>
    <w:rsid w:val="00BB6623"/>
    <w:rsid w:val="00BB73EB"/>
    <w:rsid w:val="00BB78EA"/>
    <w:rsid w:val="00BC01FD"/>
    <w:rsid w:val="00BC40FE"/>
    <w:rsid w:val="00BD40AF"/>
    <w:rsid w:val="00BD6F23"/>
    <w:rsid w:val="00BE0319"/>
    <w:rsid w:val="00BF0102"/>
    <w:rsid w:val="00BF1838"/>
    <w:rsid w:val="00BF3051"/>
    <w:rsid w:val="00BF5899"/>
    <w:rsid w:val="00C00CF1"/>
    <w:rsid w:val="00C018EA"/>
    <w:rsid w:val="00C033E5"/>
    <w:rsid w:val="00C03D80"/>
    <w:rsid w:val="00C11C41"/>
    <w:rsid w:val="00C13342"/>
    <w:rsid w:val="00C14D8E"/>
    <w:rsid w:val="00C17220"/>
    <w:rsid w:val="00C2617E"/>
    <w:rsid w:val="00C34133"/>
    <w:rsid w:val="00C350C2"/>
    <w:rsid w:val="00C41B0E"/>
    <w:rsid w:val="00C426F9"/>
    <w:rsid w:val="00C46FA5"/>
    <w:rsid w:val="00C6038B"/>
    <w:rsid w:val="00C632BC"/>
    <w:rsid w:val="00C63A78"/>
    <w:rsid w:val="00C646EA"/>
    <w:rsid w:val="00C653BB"/>
    <w:rsid w:val="00C66CD5"/>
    <w:rsid w:val="00C7050F"/>
    <w:rsid w:val="00C775B2"/>
    <w:rsid w:val="00C77667"/>
    <w:rsid w:val="00C779A7"/>
    <w:rsid w:val="00C96873"/>
    <w:rsid w:val="00CA2188"/>
    <w:rsid w:val="00CA3217"/>
    <w:rsid w:val="00CA46D4"/>
    <w:rsid w:val="00CA79B9"/>
    <w:rsid w:val="00CA7FBE"/>
    <w:rsid w:val="00CB1902"/>
    <w:rsid w:val="00CD05DC"/>
    <w:rsid w:val="00CD0D6A"/>
    <w:rsid w:val="00CD0D88"/>
    <w:rsid w:val="00CD3288"/>
    <w:rsid w:val="00CD5BD3"/>
    <w:rsid w:val="00CD5D9E"/>
    <w:rsid w:val="00CD6224"/>
    <w:rsid w:val="00CD7CAF"/>
    <w:rsid w:val="00CE030A"/>
    <w:rsid w:val="00CE78F4"/>
    <w:rsid w:val="00CF6DD6"/>
    <w:rsid w:val="00D02F09"/>
    <w:rsid w:val="00D10746"/>
    <w:rsid w:val="00D246D4"/>
    <w:rsid w:val="00D24C38"/>
    <w:rsid w:val="00D256BA"/>
    <w:rsid w:val="00D3193E"/>
    <w:rsid w:val="00D329BF"/>
    <w:rsid w:val="00D356A3"/>
    <w:rsid w:val="00D41E64"/>
    <w:rsid w:val="00D43A4D"/>
    <w:rsid w:val="00D4419C"/>
    <w:rsid w:val="00D45458"/>
    <w:rsid w:val="00D4644B"/>
    <w:rsid w:val="00D540F2"/>
    <w:rsid w:val="00D559EE"/>
    <w:rsid w:val="00D55B38"/>
    <w:rsid w:val="00D61E41"/>
    <w:rsid w:val="00D647D1"/>
    <w:rsid w:val="00D670AE"/>
    <w:rsid w:val="00D71F4C"/>
    <w:rsid w:val="00D761AC"/>
    <w:rsid w:val="00D763D1"/>
    <w:rsid w:val="00D82291"/>
    <w:rsid w:val="00D8569F"/>
    <w:rsid w:val="00D85997"/>
    <w:rsid w:val="00D95EF7"/>
    <w:rsid w:val="00D970AC"/>
    <w:rsid w:val="00DA3C0F"/>
    <w:rsid w:val="00DA4776"/>
    <w:rsid w:val="00DA672C"/>
    <w:rsid w:val="00DB4FD0"/>
    <w:rsid w:val="00DC18AB"/>
    <w:rsid w:val="00DC1D90"/>
    <w:rsid w:val="00DC2558"/>
    <w:rsid w:val="00DC76D5"/>
    <w:rsid w:val="00DD0362"/>
    <w:rsid w:val="00DD1856"/>
    <w:rsid w:val="00DD7980"/>
    <w:rsid w:val="00DE00D5"/>
    <w:rsid w:val="00DE3772"/>
    <w:rsid w:val="00DF48D4"/>
    <w:rsid w:val="00DF69F6"/>
    <w:rsid w:val="00E030A8"/>
    <w:rsid w:val="00E220C1"/>
    <w:rsid w:val="00E252E3"/>
    <w:rsid w:val="00E32001"/>
    <w:rsid w:val="00E3516B"/>
    <w:rsid w:val="00E35D32"/>
    <w:rsid w:val="00E37E7E"/>
    <w:rsid w:val="00E421E2"/>
    <w:rsid w:val="00E43978"/>
    <w:rsid w:val="00E45EF5"/>
    <w:rsid w:val="00E5253B"/>
    <w:rsid w:val="00E52C8B"/>
    <w:rsid w:val="00E52D9D"/>
    <w:rsid w:val="00E6016D"/>
    <w:rsid w:val="00E6082C"/>
    <w:rsid w:val="00E61C47"/>
    <w:rsid w:val="00E65F28"/>
    <w:rsid w:val="00E66DE2"/>
    <w:rsid w:val="00E7764A"/>
    <w:rsid w:val="00E82399"/>
    <w:rsid w:val="00E853D1"/>
    <w:rsid w:val="00E861F2"/>
    <w:rsid w:val="00E92E8A"/>
    <w:rsid w:val="00EA19D1"/>
    <w:rsid w:val="00EA6E07"/>
    <w:rsid w:val="00EA7BC8"/>
    <w:rsid w:val="00EB0100"/>
    <w:rsid w:val="00EB0C56"/>
    <w:rsid w:val="00EB3BD9"/>
    <w:rsid w:val="00EB4044"/>
    <w:rsid w:val="00EB493E"/>
    <w:rsid w:val="00EB4ABD"/>
    <w:rsid w:val="00EB52C1"/>
    <w:rsid w:val="00EB5B4B"/>
    <w:rsid w:val="00EB727D"/>
    <w:rsid w:val="00EC0627"/>
    <w:rsid w:val="00EC07B2"/>
    <w:rsid w:val="00EC2AB0"/>
    <w:rsid w:val="00EC784A"/>
    <w:rsid w:val="00ED5EB6"/>
    <w:rsid w:val="00ED7C6D"/>
    <w:rsid w:val="00EE62EF"/>
    <w:rsid w:val="00EE65DB"/>
    <w:rsid w:val="00F051E2"/>
    <w:rsid w:val="00F103E5"/>
    <w:rsid w:val="00F13FC0"/>
    <w:rsid w:val="00F20537"/>
    <w:rsid w:val="00F21332"/>
    <w:rsid w:val="00F265DA"/>
    <w:rsid w:val="00F31B68"/>
    <w:rsid w:val="00F32D24"/>
    <w:rsid w:val="00F334D2"/>
    <w:rsid w:val="00F365A9"/>
    <w:rsid w:val="00F40755"/>
    <w:rsid w:val="00F44E7C"/>
    <w:rsid w:val="00F45932"/>
    <w:rsid w:val="00F47588"/>
    <w:rsid w:val="00F54F33"/>
    <w:rsid w:val="00F61E68"/>
    <w:rsid w:val="00F63E87"/>
    <w:rsid w:val="00F64EC7"/>
    <w:rsid w:val="00F76CE0"/>
    <w:rsid w:val="00F770C5"/>
    <w:rsid w:val="00F81245"/>
    <w:rsid w:val="00F822D1"/>
    <w:rsid w:val="00F837FB"/>
    <w:rsid w:val="00F91056"/>
    <w:rsid w:val="00F9198F"/>
    <w:rsid w:val="00F96E9A"/>
    <w:rsid w:val="00FA267C"/>
    <w:rsid w:val="00FA2BC1"/>
    <w:rsid w:val="00FA435E"/>
    <w:rsid w:val="00FA4C19"/>
    <w:rsid w:val="00FA5EF1"/>
    <w:rsid w:val="00FB31F9"/>
    <w:rsid w:val="00FB5543"/>
    <w:rsid w:val="00FB7BF0"/>
    <w:rsid w:val="00FC67B1"/>
    <w:rsid w:val="00FD170F"/>
    <w:rsid w:val="00FD38AE"/>
    <w:rsid w:val="00FD3F6D"/>
    <w:rsid w:val="00FD45BD"/>
    <w:rsid w:val="00FD52D5"/>
    <w:rsid w:val="00FE3802"/>
    <w:rsid w:val="00FF2A54"/>
    <w:rsid w:val="010D6029"/>
    <w:rsid w:val="01B97F5E"/>
    <w:rsid w:val="03920CFE"/>
    <w:rsid w:val="03C76963"/>
    <w:rsid w:val="04ED064B"/>
    <w:rsid w:val="05235BBF"/>
    <w:rsid w:val="05616943"/>
    <w:rsid w:val="057A6F83"/>
    <w:rsid w:val="06574153"/>
    <w:rsid w:val="07B132EE"/>
    <w:rsid w:val="09732D65"/>
    <w:rsid w:val="09A23D87"/>
    <w:rsid w:val="0C006D9B"/>
    <w:rsid w:val="0C391C75"/>
    <w:rsid w:val="0C460641"/>
    <w:rsid w:val="0D046532"/>
    <w:rsid w:val="0E5A3EAC"/>
    <w:rsid w:val="0F386966"/>
    <w:rsid w:val="105E328D"/>
    <w:rsid w:val="118916FB"/>
    <w:rsid w:val="11DD6CEC"/>
    <w:rsid w:val="12AD1419"/>
    <w:rsid w:val="12EA5FE1"/>
    <w:rsid w:val="13141EF4"/>
    <w:rsid w:val="137837D5"/>
    <w:rsid w:val="158F2D02"/>
    <w:rsid w:val="16924BAE"/>
    <w:rsid w:val="16D64DEC"/>
    <w:rsid w:val="1748310D"/>
    <w:rsid w:val="18282018"/>
    <w:rsid w:val="192D0BBE"/>
    <w:rsid w:val="1A933FAF"/>
    <w:rsid w:val="1B32070E"/>
    <w:rsid w:val="1B863EE4"/>
    <w:rsid w:val="1BC96078"/>
    <w:rsid w:val="1D524DB7"/>
    <w:rsid w:val="1D725739"/>
    <w:rsid w:val="1E4B2C37"/>
    <w:rsid w:val="1E6225BB"/>
    <w:rsid w:val="1EC21A64"/>
    <w:rsid w:val="1EC92A20"/>
    <w:rsid w:val="206C021E"/>
    <w:rsid w:val="22E23D79"/>
    <w:rsid w:val="260C121F"/>
    <w:rsid w:val="26BA2DC8"/>
    <w:rsid w:val="26E30BFE"/>
    <w:rsid w:val="28E66D39"/>
    <w:rsid w:val="2B4431B2"/>
    <w:rsid w:val="2CA37518"/>
    <w:rsid w:val="2EBD289B"/>
    <w:rsid w:val="2FFE5B53"/>
    <w:rsid w:val="31A368A5"/>
    <w:rsid w:val="31F0483A"/>
    <w:rsid w:val="3220530C"/>
    <w:rsid w:val="32CA33D5"/>
    <w:rsid w:val="33976056"/>
    <w:rsid w:val="34804ED0"/>
    <w:rsid w:val="377C1237"/>
    <w:rsid w:val="37AF7C77"/>
    <w:rsid w:val="3B257EFE"/>
    <w:rsid w:val="3BA55F17"/>
    <w:rsid w:val="3BC85FF0"/>
    <w:rsid w:val="3C691FB0"/>
    <w:rsid w:val="3F8E7211"/>
    <w:rsid w:val="3FF839D9"/>
    <w:rsid w:val="41423887"/>
    <w:rsid w:val="420F0EF1"/>
    <w:rsid w:val="43BC6694"/>
    <w:rsid w:val="442567B2"/>
    <w:rsid w:val="45486BFC"/>
    <w:rsid w:val="4582210E"/>
    <w:rsid w:val="46E953C6"/>
    <w:rsid w:val="4883384F"/>
    <w:rsid w:val="49050C67"/>
    <w:rsid w:val="49066914"/>
    <w:rsid w:val="49B818C5"/>
    <w:rsid w:val="4AD23574"/>
    <w:rsid w:val="4AE83AA4"/>
    <w:rsid w:val="4AEF0FE5"/>
    <w:rsid w:val="4B7029BB"/>
    <w:rsid w:val="4C3558DD"/>
    <w:rsid w:val="4FE34DE9"/>
    <w:rsid w:val="50B6349B"/>
    <w:rsid w:val="50D92A99"/>
    <w:rsid w:val="513F3A5E"/>
    <w:rsid w:val="516A7EFA"/>
    <w:rsid w:val="523634E2"/>
    <w:rsid w:val="53A92F5C"/>
    <w:rsid w:val="56A8222D"/>
    <w:rsid w:val="571E1031"/>
    <w:rsid w:val="58A65CBC"/>
    <w:rsid w:val="58D6764A"/>
    <w:rsid w:val="59B57910"/>
    <w:rsid w:val="59D52356"/>
    <w:rsid w:val="5E445D2E"/>
    <w:rsid w:val="62C31218"/>
    <w:rsid w:val="6370314E"/>
    <w:rsid w:val="64FD6B36"/>
    <w:rsid w:val="65EB0E69"/>
    <w:rsid w:val="66746855"/>
    <w:rsid w:val="667F60B7"/>
    <w:rsid w:val="678F10BD"/>
    <w:rsid w:val="68537464"/>
    <w:rsid w:val="68C57F09"/>
    <w:rsid w:val="6AB9362D"/>
    <w:rsid w:val="6BBB4685"/>
    <w:rsid w:val="6CF272CA"/>
    <w:rsid w:val="6D116F45"/>
    <w:rsid w:val="6FA2234A"/>
    <w:rsid w:val="6FC00FB9"/>
    <w:rsid w:val="6FD30157"/>
    <w:rsid w:val="726C5429"/>
    <w:rsid w:val="76800EFF"/>
    <w:rsid w:val="7686731E"/>
    <w:rsid w:val="778C2829"/>
    <w:rsid w:val="77A85646"/>
    <w:rsid w:val="77D7083D"/>
    <w:rsid w:val="77E9764D"/>
    <w:rsid w:val="78135BBF"/>
    <w:rsid w:val="78387804"/>
    <w:rsid w:val="7A546ECE"/>
    <w:rsid w:val="7B646DB9"/>
    <w:rsid w:val="7CCA4BCF"/>
    <w:rsid w:val="7DB6110D"/>
    <w:rsid w:val="7E5111F0"/>
    <w:rsid w:val="7EAB3892"/>
    <w:rsid w:val="7F4D7CEF"/>
    <w:rsid w:val="7F6C6A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ind w:left="600" w:leftChars="600"/>
    </w:pPr>
  </w:style>
  <w:style w:type="paragraph" w:styleId="4">
    <w:name w:val="annotation text"/>
    <w:basedOn w:val="1"/>
    <w:qFormat/>
    <w:uiPriority w:val="0"/>
    <w:pPr>
      <w:jc w:val="left"/>
    </w:pPr>
  </w:style>
  <w:style w:type="paragraph" w:styleId="5">
    <w:name w:val="Body Text"/>
    <w:basedOn w:val="1"/>
    <w:qFormat/>
    <w:uiPriority w:val="0"/>
    <w:rPr>
      <w:rFonts w:eastAsia="仿宋_GB2312"/>
      <w:sz w:val="30"/>
    </w:rPr>
  </w:style>
  <w:style w:type="paragraph" w:styleId="6">
    <w:name w:val="Body Text Indent"/>
    <w:basedOn w:val="1"/>
    <w:link w:val="21"/>
    <w:qFormat/>
    <w:uiPriority w:val="0"/>
    <w:pPr>
      <w:tabs>
        <w:tab w:val="left" w:pos="0"/>
        <w:tab w:val="left" w:pos="993"/>
        <w:tab w:val="left" w:pos="1134"/>
      </w:tabs>
      <w:spacing w:line="500" w:lineRule="exact"/>
      <w:ind w:firstLine="567"/>
    </w:pPr>
    <w:rPr>
      <w:rFonts w:ascii="宋体" w:hAnsi="Calibri"/>
      <w:sz w:val="28"/>
      <w:szCs w:val="22"/>
    </w:rPr>
  </w:style>
  <w:style w:type="paragraph" w:styleId="7">
    <w:name w:val="Plain Text"/>
    <w:basedOn w:val="1"/>
    <w:qFormat/>
    <w:uiPriority w:val="0"/>
    <w:pPr>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Cs w:val="21"/>
      <w:u w:color="000000"/>
    </w:rPr>
  </w:style>
  <w:style w:type="paragraph" w:styleId="8">
    <w:name w:val="Date"/>
    <w:basedOn w:val="1"/>
    <w:next w:val="1"/>
    <w:qFormat/>
    <w:uiPriority w:val="0"/>
    <w:pPr>
      <w:ind w:left="100" w:leftChars="2500"/>
    </w:pPr>
  </w:style>
  <w:style w:type="paragraph" w:styleId="9">
    <w:name w:val="Balloon Text"/>
    <w:basedOn w:val="1"/>
    <w:semiHidden/>
    <w:qFormat/>
    <w:uiPriority w:val="0"/>
    <w:rPr>
      <w:sz w:val="18"/>
      <w:szCs w:val="18"/>
    </w:rPr>
  </w:style>
  <w:style w:type="paragraph" w:styleId="10">
    <w:name w:val="footer"/>
    <w:basedOn w:val="1"/>
    <w:link w:val="20"/>
    <w:qFormat/>
    <w:uiPriority w:val="0"/>
    <w:pPr>
      <w:tabs>
        <w:tab w:val="center" w:pos="4153"/>
        <w:tab w:val="right" w:pos="8306"/>
      </w:tabs>
      <w:snapToGrid w:val="0"/>
      <w:jc w:val="left"/>
    </w:pPr>
    <w:rPr>
      <w:sz w:val="18"/>
      <w:szCs w:val="18"/>
    </w:rPr>
  </w:style>
  <w:style w:type="paragraph" w:styleId="11">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2"/>
    <w:basedOn w:val="1"/>
    <w:qFormat/>
    <w:uiPriority w:val="0"/>
    <w:pPr>
      <w:spacing w:after="120" w:line="480" w:lineRule="auto"/>
    </w:pPr>
  </w:style>
  <w:style w:type="paragraph" w:styleId="13">
    <w:name w:val="Normal (Web)"/>
    <w:basedOn w:val="1"/>
    <w:qFormat/>
    <w:uiPriority w:val="99"/>
    <w:pPr>
      <w:spacing w:beforeAutospacing="1" w:afterAutospacing="1"/>
      <w:jc w:val="left"/>
    </w:pPr>
    <w:rPr>
      <w:kern w:val="0"/>
      <w:sz w:val="24"/>
    </w:rPr>
  </w:style>
  <w:style w:type="paragraph" w:styleId="14">
    <w:name w:val="Body Text First Indent 2"/>
    <w:basedOn w:val="6"/>
    <w:next w:val="15"/>
    <w:qFormat/>
    <w:uiPriority w:val="0"/>
    <w:pPr>
      <w:ind w:firstLine="420" w:firstLineChars="200"/>
    </w:pPr>
    <w:rPr>
      <w:szCs w:val="24"/>
    </w:rPr>
  </w:style>
  <w:style w:type="paragraph" w:customStyle="1" w:styleId="15">
    <w:name w:val="xl53"/>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
    <w:name w:val="页眉 Char"/>
    <w:link w:val="11"/>
    <w:qFormat/>
    <w:uiPriority w:val="0"/>
    <w:rPr>
      <w:kern w:val="2"/>
      <w:sz w:val="18"/>
      <w:szCs w:val="18"/>
    </w:rPr>
  </w:style>
  <w:style w:type="character" w:customStyle="1" w:styleId="20">
    <w:name w:val="页脚 Char"/>
    <w:link w:val="10"/>
    <w:qFormat/>
    <w:uiPriority w:val="0"/>
    <w:rPr>
      <w:kern w:val="2"/>
      <w:sz w:val="18"/>
      <w:szCs w:val="18"/>
    </w:rPr>
  </w:style>
  <w:style w:type="character" w:customStyle="1" w:styleId="21">
    <w:name w:val="正文文本缩进 Char"/>
    <w:link w:val="6"/>
    <w:qFormat/>
    <w:uiPriority w:val="0"/>
    <w:rPr>
      <w:rFonts w:ascii="宋体" w:hAnsi="Calibri"/>
      <w:kern w:val="2"/>
      <w:sz w:val="28"/>
      <w:szCs w:val="22"/>
    </w:rPr>
  </w:style>
  <w:style w:type="paragraph" w:customStyle="1" w:styleId="22">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Times New Roman" w:cs="Arial Unicode MS"/>
      <w:color w:val="000000"/>
      <w:kern w:val="2"/>
      <w:sz w:val="21"/>
      <w:szCs w:val="21"/>
      <w:u w:color="000000"/>
      <w:lang w:val="en-US" w:eastAsia="zh-CN" w:bidi="ar-SA"/>
    </w:rPr>
  </w:style>
  <w:style w:type="paragraph" w:customStyle="1" w:styleId="23">
    <w:name w:val="No Spacing1"/>
    <w:qFormat/>
    <w:uiPriority w:val="0"/>
    <w:rPr>
      <w:rFonts w:ascii="Calibri" w:hAnsi="Calibri" w:eastAsia="宋体" w:cs="Times New Roman"/>
      <w:sz w:val="22"/>
      <w:szCs w:val="22"/>
      <w:lang w:val="en-US" w:eastAsia="zh-CN" w:bidi="ar-SA"/>
    </w:rPr>
  </w:style>
  <w:style w:type="paragraph" w:customStyle="1" w:styleId="24">
    <w:name w:val="Char"/>
    <w:basedOn w:val="1"/>
    <w:qFormat/>
    <w:uiPriority w:val="0"/>
  </w:style>
  <w:style w:type="paragraph" w:customStyle="1" w:styleId="25">
    <w:name w:val="+正文"/>
    <w:basedOn w:val="1"/>
    <w:qFormat/>
    <w:uiPriority w:val="0"/>
    <w:pPr>
      <w:spacing w:line="360" w:lineRule="auto"/>
      <w:ind w:firstLine="200" w:firstLineChars="200"/>
    </w:pPr>
    <w:rPr>
      <w:sz w:val="24"/>
      <w:szCs w:val="28"/>
    </w:rPr>
  </w:style>
  <w:style w:type="paragraph" w:customStyle="1" w:styleId="26">
    <w:name w:val="List Paragraph1"/>
    <w:basedOn w:val="1"/>
    <w:qFormat/>
    <w:uiPriority w:val="0"/>
    <w:pPr>
      <w:widowControl/>
      <w:ind w:firstLine="420" w:firstLineChars="200"/>
      <w:jc w:val="left"/>
    </w:pPr>
    <w:rPr>
      <w:rFonts w:ascii="宋体" w:hAnsi="宋体" w:cs="宋体"/>
      <w:kern w:val="0"/>
      <w:sz w:val="24"/>
    </w:rPr>
  </w:style>
  <w:style w:type="paragraph" w:styleId="27">
    <w:name w:val="List Paragraph"/>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zls</Company>
  <Pages>20</Pages>
  <Words>8639</Words>
  <Characters>8912</Characters>
  <Lines>30</Lines>
  <Paragraphs>8</Paragraphs>
  <TotalTime>0</TotalTime>
  <ScaleCrop>false</ScaleCrop>
  <LinksUpToDate>false</LinksUpToDate>
  <CharactersWithSpaces>14776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2022-04-27T02:35:00Z</dcterms:created>
  <dc:creator>dzs</dc:creator>
  <cp:lastModifiedBy>?       、M</cp:lastModifiedBy>
  <cp:lastPrinted>2024-11-13T10:12:00Z</cp:lastPrinted>
  <dcterms:modified xsi:type="dcterms:W3CDTF">2024-11-15T06:55:30Z</dcterms:modified>
  <dc:title>扬州自来水总公司工程材料招标邀请书</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0EBE4A1E05C144C4BB0C6A9F4737D75A</vt:lpwstr>
  </property>
</Properties>
</file>